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B3" w:rsidRDefault="004F0C8A">
      <w:pPr>
        <w:widowControl/>
        <w:jc w:val="center"/>
        <w:rPr>
          <w:rFonts w:ascii="仿宋_GB2312" w:eastAsia="仿宋_GB2312"/>
          <w:b/>
          <w:snapToGrid w:val="0"/>
          <w:sz w:val="32"/>
          <w:szCs w:val="32"/>
        </w:rPr>
      </w:pPr>
      <w:r>
        <w:rPr>
          <w:rFonts w:ascii="仿宋_GB2312" w:eastAsia="仿宋_GB2312" w:hint="eastAsia"/>
          <w:b/>
          <w:snapToGrid w:val="0"/>
          <w:sz w:val="32"/>
          <w:szCs w:val="32"/>
        </w:rPr>
        <w:t>广东财经大学工商管理学院专项奖学金评分实施细则</w:t>
      </w:r>
    </w:p>
    <w:p w:rsidR="00076DB3" w:rsidRDefault="004F0C8A">
      <w:pPr>
        <w:pStyle w:val="1"/>
        <w:spacing w:line="360" w:lineRule="auto"/>
        <w:ind w:firstLineChars="200" w:firstLine="562"/>
        <w:jc w:val="center"/>
        <w:rPr>
          <w:kern w:val="0"/>
          <w:sz w:val="28"/>
          <w:szCs w:val="28"/>
        </w:rPr>
      </w:pPr>
      <w:r>
        <w:rPr>
          <w:rFonts w:hint="eastAsia"/>
          <w:kern w:val="0"/>
          <w:sz w:val="28"/>
          <w:szCs w:val="28"/>
        </w:rPr>
        <w:t>第一章总则</w:t>
      </w:r>
    </w:p>
    <w:p w:rsidR="00076DB3" w:rsidRDefault="004F0C8A">
      <w:pPr>
        <w:spacing w:line="360" w:lineRule="auto"/>
        <w:ind w:leftChars="-85" w:left="-178" w:rightChars="-296" w:right="-622" w:firstLineChars="249" w:firstLine="700"/>
        <w:rPr>
          <w:rFonts w:ascii="仿宋" w:eastAsia="仿宋" w:hAnsi="仿宋"/>
          <w:sz w:val="28"/>
          <w:szCs w:val="28"/>
        </w:rPr>
      </w:pPr>
      <w:r>
        <w:rPr>
          <w:rStyle w:val="3Char"/>
          <w:rFonts w:ascii="仿宋" w:eastAsia="仿宋" w:hAnsi="仿宋"/>
          <w:sz w:val="28"/>
          <w:szCs w:val="28"/>
        </w:rPr>
        <w:t>第一条</w:t>
      </w:r>
      <w:r>
        <w:rPr>
          <w:rStyle w:val="3Char"/>
          <w:rFonts w:ascii="仿宋" w:eastAsia="仿宋" w:hAnsi="仿宋"/>
          <w:sz w:val="28"/>
          <w:szCs w:val="28"/>
        </w:rPr>
        <w:t xml:space="preserve"> </w:t>
      </w:r>
      <w:r>
        <w:rPr>
          <w:rFonts w:ascii="仿宋" w:eastAsia="仿宋" w:hAnsi="仿宋" w:hint="eastAsia"/>
          <w:sz w:val="28"/>
          <w:szCs w:val="28"/>
        </w:rPr>
        <w:t>为了逐步实现对学生管理和专项奖学金评估的科学化和规范化，引导学生德、智、体全面发展，依据《广东财经大学本科学生奖学金评选办法（试行）》，根据《广东财经大学课外竞赛项目一览表》，结合工商管理学院学生参与竞赛活动的实际情况，特制定本细则。</w:t>
      </w:r>
    </w:p>
    <w:p w:rsidR="00076DB3" w:rsidRDefault="004F0C8A">
      <w:pPr>
        <w:spacing w:line="360" w:lineRule="auto"/>
        <w:ind w:leftChars="-85" w:left="-178" w:firstLineChars="249" w:firstLine="700"/>
        <w:rPr>
          <w:rFonts w:ascii="仿宋" w:eastAsia="仿宋" w:hAnsi="仿宋"/>
          <w:sz w:val="28"/>
          <w:szCs w:val="28"/>
        </w:rPr>
      </w:pPr>
      <w:r>
        <w:rPr>
          <w:rStyle w:val="3Char"/>
          <w:rFonts w:ascii="仿宋" w:eastAsia="仿宋" w:hAnsi="仿宋"/>
          <w:sz w:val="28"/>
          <w:szCs w:val="28"/>
        </w:rPr>
        <w:t>第二条</w:t>
      </w:r>
      <w:r>
        <w:rPr>
          <w:rFonts w:ascii="仿宋" w:eastAsia="仿宋" w:hAnsi="仿宋" w:hint="eastAsia"/>
          <w:sz w:val="28"/>
          <w:szCs w:val="28"/>
        </w:rPr>
        <w:t xml:space="preserve"> </w:t>
      </w:r>
      <w:r>
        <w:rPr>
          <w:rFonts w:ascii="仿宋" w:eastAsia="仿宋" w:hAnsi="仿宋" w:hint="eastAsia"/>
          <w:sz w:val="28"/>
          <w:szCs w:val="28"/>
        </w:rPr>
        <w:t>专项奖学金评分工作以公平、公正、公开为原则。</w:t>
      </w:r>
    </w:p>
    <w:p w:rsidR="00076DB3" w:rsidRDefault="004F0C8A">
      <w:pPr>
        <w:spacing w:line="360" w:lineRule="auto"/>
        <w:ind w:leftChars="-171" w:left="-359" w:rightChars="-210" w:right="-441" w:firstLineChars="323" w:firstLine="908"/>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三</w:t>
      </w:r>
      <w:r>
        <w:rPr>
          <w:rStyle w:val="3Char"/>
          <w:rFonts w:ascii="仿宋" w:eastAsia="仿宋" w:hAnsi="仿宋"/>
          <w:sz w:val="28"/>
          <w:szCs w:val="28"/>
        </w:rPr>
        <w:t>条</w:t>
      </w:r>
      <w:r>
        <w:rPr>
          <w:rFonts w:ascii="仿宋" w:eastAsia="仿宋" w:hAnsi="仿宋" w:hint="eastAsia"/>
          <w:sz w:val="28"/>
          <w:szCs w:val="28"/>
        </w:rPr>
        <w:t>专项奖学金评分实施细则仅适用于“</w:t>
      </w:r>
      <w:r>
        <w:rPr>
          <w:rFonts w:ascii="仿宋" w:eastAsia="仿宋" w:hAnsi="仿宋" w:hint="eastAsia"/>
          <w:b/>
          <w:bCs/>
          <w:sz w:val="28"/>
          <w:szCs w:val="28"/>
        </w:rPr>
        <w:t>学术科研奖”、“创业实践奖”、“文体优秀奖”</w:t>
      </w:r>
      <w:r>
        <w:rPr>
          <w:rFonts w:ascii="仿宋" w:eastAsia="仿宋" w:hAnsi="仿宋" w:hint="eastAsia"/>
          <w:sz w:val="28"/>
          <w:szCs w:val="28"/>
        </w:rPr>
        <w:t>三项专项奖学金的评定工作。</w:t>
      </w:r>
    </w:p>
    <w:p w:rsidR="00076DB3" w:rsidRDefault="004F0C8A">
      <w:pPr>
        <w:spacing w:line="360" w:lineRule="auto"/>
        <w:ind w:leftChars="-171" w:left="-359" w:rightChars="-210" w:right="-441" w:firstLineChars="323" w:firstLine="908"/>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四</w:t>
      </w:r>
      <w:r>
        <w:rPr>
          <w:rStyle w:val="3Char"/>
          <w:rFonts w:ascii="仿宋" w:eastAsia="仿宋" w:hAnsi="仿宋"/>
          <w:sz w:val="28"/>
          <w:szCs w:val="28"/>
        </w:rPr>
        <w:t>条</w:t>
      </w:r>
      <w:r>
        <w:rPr>
          <w:rFonts w:ascii="仿宋" w:eastAsia="仿宋" w:hAnsi="仿宋" w:hint="eastAsia"/>
          <w:sz w:val="28"/>
          <w:szCs w:val="28"/>
        </w:rPr>
        <w:t>各专项奖学金申请学生按学生的专项表现成绩排定名次。名次排名将作为奖学金资格评定的参考依据。</w:t>
      </w:r>
    </w:p>
    <w:p w:rsidR="00076DB3" w:rsidRDefault="00076DB3">
      <w:pPr>
        <w:spacing w:line="360" w:lineRule="auto"/>
        <w:ind w:leftChars="-171" w:left="-359" w:rightChars="-210" w:right="-441" w:firstLineChars="323" w:firstLine="775"/>
        <w:rPr>
          <w:rFonts w:ascii="宋体" w:hAnsi="宋体"/>
          <w:sz w:val="24"/>
        </w:rPr>
      </w:pPr>
    </w:p>
    <w:p w:rsidR="00076DB3" w:rsidRDefault="004F0C8A">
      <w:pPr>
        <w:pStyle w:val="1"/>
        <w:numPr>
          <w:ilvl w:val="0"/>
          <w:numId w:val="1"/>
        </w:numPr>
        <w:spacing w:line="360" w:lineRule="auto"/>
        <w:ind w:firstLineChars="1000" w:firstLine="2811"/>
        <w:rPr>
          <w:kern w:val="0"/>
          <w:sz w:val="28"/>
          <w:szCs w:val="28"/>
        </w:rPr>
      </w:pPr>
      <w:r>
        <w:rPr>
          <w:rFonts w:hint="eastAsia"/>
          <w:kern w:val="0"/>
          <w:sz w:val="28"/>
          <w:szCs w:val="28"/>
        </w:rPr>
        <w:t>学术科研奖测评</w:t>
      </w:r>
    </w:p>
    <w:p w:rsidR="00076DB3" w:rsidRDefault="004F0C8A">
      <w:pPr>
        <w:spacing w:line="360" w:lineRule="auto"/>
        <w:ind w:rightChars="-210" w:right="-441" w:firstLineChars="200" w:firstLine="562"/>
        <w:rPr>
          <w:rFonts w:ascii="仿宋" w:eastAsia="仿宋" w:hAnsi="仿宋"/>
          <w:sz w:val="28"/>
          <w:szCs w:val="28"/>
        </w:rPr>
      </w:pPr>
      <w:r>
        <w:rPr>
          <w:rFonts w:ascii="仿宋" w:eastAsia="仿宋" w:hAnsi="仿宋" w:hint="eastAsia"/>
          <w:b/>
          <w:bCs/>
          <w:sz w:val="28"/>
          <w:szCs w:val="28"/>
        </w:rPr>
        <w:t>第五条</w:t>
      </w:r>
      <w:r>
        <w:rPr>
          <w:rFonts w:ascii="仿宋" w:eastAsia="仿宋" w:hAnsi="仿宋" w:hint="eastAsia"/>
          <w:sz w:val="28"/>
          <w:szCs w:val="28"/>
        </w:rPr>
        <w:t xml:space="preserve"> </w:t>
      </w:r>
      <w:r>
        <w:rPr>
          <w:rFonts w:ascii="仿宋" w:eastAsia="仿宋" w:hAnsi="仿宋" w:hint="eastAsia"/>
          <w:sz w:val="28"/>
          <w:szCs w:val="28"/>
        </w:rPr>
        <w:t>学生积极参加科研活动，学术科研表现加分有以下几项</w:t>
      </w:r>
      <w:r>
        <w:rPr>
          <w:rFonts w:ascii="仿宋" w:eastAsia="仿宋" w:hAnsi="仿宋" w:hint="eastAsia"/>
          <w:sz w:val="28"/>
          <w:szCs w:val="28"/>
        </w:rPr>
        <w:t>:</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（一）根据《广东财经大学课外竞赛项目一览表》，结合工商管理学院学生参与竞赛活动的实际情况，凡参加由教育部高教司或各学科专业教学指导委员会发起或组织的</w:t>
      </w:r>
      <w:r>
        <w:rPr>
          <w:rFonts w:ascii="仿宋" w:eastAsia="仿宋" w:hAnsi="仿宋" w:hint="eastAsia"/>
          <w:sz w:val="28"/>
          <w:szCs w:val="28"/>
        </w:rPr>
        <w:t>A1</w:t>
      </w:r>
      <w:r>
        <w:rPr>
          <w:rFonts w:ascii="仿宋" w:eastAsia="仿宋" w:hAnsi="仿宋" w:hint="eastAsia"/>
          <w:sz w:val="28"/>
          <w:szCs w:val="28"/>
        </w:rPr>
        <w:t>类，</w:t>
      </w:r>
      <w:r>
        <w:rPr>
          <w:rFonts w:ascii="仿宋" w:eastAsia="仿宋" w:hAnsi="仿宋" w:hint="eastAsia"/>
          <w:sz w:val="28"/>
          <w:szCs w:val="28"/>
        </w:rPr>
        <w:t>A2</w:t>
      </w:r>
      <w:r>
        <w:rPr>
          <w:rFonts w:ascii="仿宋" w:eastAsia="仿宋" w:hAnsi="仿宋" w:hint="eastAsia"/>
          <w:sz w:val="28"/>
          <w:szCs w:val="28"/>
        </w:rPr>
        <w:t>和</w:t>
      </w:r>
      <w:r>
        <w:rPr>
          <w:rFonts w:ascii="仿宋" w:eastAsia="仿宋" w:hAnsi="仿宋" w:hint="eastAsia"/>
          <w:sz w:val="28"/>
          <w:szCs w:val="28"/>
        </w:rPr>
        <w:t>B1</w:t>
      </w:r>
      <w:r>
        <w:rPr>
          <w:rFonts w:ascii="仿宋" w:eastAsia="仿宋" w:hAnsi="仿宋" w:hint="eastAsia"/>
          <w:sz w:val="28"/>
          <w:szCs w:val="28"/>
        </w:rPr>
        <w:t>类，</w:t>
      </w:r>
      <w:r>
        <w:rPr>
          <w:rFonts w:ascii="仿宋" w:eastAsia="仿宋" w:hAnsi="仿宋" w:hint="eastAsia"/>
          <w:sz w:val="28"/>
          <w:szCs w:val="28"/>
        </w:rPr>
        <w:t>B2</w:t>
      </w:r>
      <w:r>
        <w:rPr>
          <w:rFonts w:ascii="仿宋" w:eastAsia="仿宋" w:hAnsi="仿宋" w:hint="eastAsia"/>
          <w:sz w:val="28"/>
          <w:szCs w:val="28"/>
        </w:rPr>
        <w:t>类学术科研竞赛如：“挑战杯”全国大学生课外学术科技作品竞赛，</w:t>
      </w:r>
      <w:r>
        <w:rPr>
          <w:rFonts w:ascii="仿宋" w:eastAsia="仿宋" w:hAnsi="仿宋" w:hint="eastAsia"/>
          <w:sz w:val="28"/>
          <w:szCs w:val="28"/>
        </w:rPr>
        <w:t xml:space="preserve"> </w:t>
      </w:r>
      <w:r>
        <w:rPr>
          <w:rFonts w:ascii="仿宋" w:eastAsia="仿宋" w:hAnsi="仿宋" w:hint="eastAsia"/>
          <w:sz w:val="28"/>
          <w:szCs w:val="28"/>
        </w:rPr>
        <w:t>“挑战杯”广东大学生课外学术科技作品竞赛，大学生创新创业竞赛等学术科研竞赛活动者，全国管理决策模拟大赛等依</w:t>
      </w:r>
      <w:r>
        <w:rPr>
          <w:rFonts w:ascii="仿宋" w:eastAsia="仿宋" w:hAnsi="仿宋" w:hint="eastAsia"/>
          <w:sz w:val="28"/>
          <w:szCs w:val="28"/>
        </w:rPr>
        <w:t>次加</w:t>
      </w:r>
      <w:r>
        <w:rPr>
          <w:rFonts w:ascii="仿宋" w:eastAsia="仿宋" w:hAnsi="仿宋" w:hint="eastAsia"/>
          <w:sz w:val="28"/>
          <w:szCs w:val="28"/>
        </w:rPr>
        <w:t>4</w:t>
      </w:r>
      <w:r>
        <w:rPr>
          <w:rFonts w:ascii="仿宋" w:eastAsia="仿宋" w:hAnsi="仿宋" w:hint="eastAsia"/>
          <w:sz w:val="28"/>
          <w:szCs w:val="28"/>
        </w:rPr>
        <w:t>分、</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2</w:t>
      </w:r>
      <w:r>
        <w:rPr>
          <w:rFonts w:ascii="仿宋" w:eastAsia="仿宋" w:hAnsi="仿宋" w:hint="eastAsia"/>
          <w:sz w:val="28"/>
          <w:szCs w:val="28"/>
        </w:rPr>
        <w:t>分，参加学校或市（厅）级学术科研竞赛加</w:t>
      </w:r>
      <w:r>
        <w:rPr>
          <w:rFonts w:ascii="仿宋" w:eastAsia="仿宋" w:hAnsi="仿宋" w:hint="eastAsia"/>
          <w:sz w:val="28"/>
          <w:szCs w:val="28"/>
        </w:rPr>
        <w:t>1</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（二）在学术刊物上公开发表学术论文者（以收到用稿通知时间为</w:t>
      </w:r>
      <w:r>
        <w:rPr>
          <w:rFonts w:ascii="仿宋" w:eastAsia="仿宋" w:hAnsi="仿宋" w:hint="eastAsia"/>
          <w:sz w:val="28"/>
          <w:szCs w:val="28"/>
        </w:rPr>
        <w:lastRenderedPageBreak/>
        <w:t>准），加分如下：一般刊物上发表者，每篇加</w:t>
      </w:r>
      <w:r>
        <w:rPr>
          <w:rFonts w:ascii="仿宋" w:eastAsia="仿宋" w:hAnsi="仿宋" w:hint="eastAsia"/>
          <w:sz w:val="28"/>
          <w:szCs w:val="28"/>
        </w:rPr>
        <w:t>5</w:t>
      </w:r>
      <w:r>
        <w:rPr>
          <w:rFonts w:ascii="仿宋" w:eastAsia="仿宋" w:hAnsi="仿宋" w:hint="eastAsia"/>
          <w:sz w:val="28"/>
          <w:szCs w:val="28"/>
        </w:rPr>
        <w:t>分；北大核心刊物上发表者，每篇加</w:t>
      </w:r>
      <w:r>
        <w:rPr>
          <w:rFonts w:ascii="仿宋" w:eastAsia="仿宋" w:hAnsi="仿宋" w:hint="eastAsia"/>
          <w:sz w:val="28"/>
          <w:szCs w:val="28"/>
        </w:rPr>
        <w:t>7</w:t>
      </w:r>
      <w:r>
        <w:rPr>
          <w:rFonts w:ascii="仿宋" w:eastAsia="仿宋" w:hAnsi="仿宋" w:hint="eastAsia"/>
          <w:sz w:val="28"/>
          <w:szCs w:val="28"/>
        </w:rPr>
        <w:t>分；南大核心刊物上发表者，每篇加</w:t>
      </w:r>
      <w:r>
        <w:rPr>
          <w:rFonts w:ascii="仿宋" w:eastAsia="仿宋" w:hAnsi="仿宋" w:hint="eastAsia"/>
          <w:sz w:val="28"/>
          <w:szCs w:val="28"/>
        </w:rPr>
        <w:t>9</w:t>
      </w:r>
      <w:r>
        <w:rPr>
          <w:rFonts w:ascii="仿宋" w:eastAsia="仿宋" w:hAnsi="仿宋" w:hint="eastAsia"/>
          <w:sz w:val="28"/>
          <w:szCs w:val="28"/>
        </w:rPr>
        <w:t>分，参编、参著者参照本款酌情加分。其中，第二、第三、四、五作者依次减</w:t>
      </w:r>
      <w:r>
        <w:rPr>
          <w:rFonts w:ascii="仿宋" w:eastAsia="仿宋" w:hAnsi="仿宋" w:hint="eastAsia"/>
          <w:sz w:val="28"/>
          <w:szCs w:val="28"/>
        </w:rPr>
        <w:t>10%</w:t>
      </w:r>
      <w:r>
        <w:rPr>
          <w:rFonts w:ascii="仿宋" w:eastAsia="仿宋" w:hAnsi="仿宋" w:hint="eastAsia"/>
          <w:sz w:val="28"/>
          <w:szCs w:val="28"/>
        </w:rPr>
        <w:t>加分（通讯作者视为第一作者）。既参加各级学术竞赛获奖又在学术刊物上公开发表的论文等科研成果，以最高加分项加分，不重复加分。</w:t>
      </w:r>
      <w:r>
        <w:rPr>
          <w:rFonts w:ascii="仿宋" w:eastAsia="仿宋" w:hAnsi="仿宋" w:hint="eastAsia"/>
          <w:sz w:val="28"/>
          <w:szCs w:val="28"/>
        </w:rPr>
        <w:t xml:space="preserve"> </w:t>
      </w:r>
    </w:p>
    <w:p w:rsidR="00076DB3" w:rsidRDefault="004F0C8A">
      <w:pPr>
        <w:spacing w:line="360" w:lineRule="auto"/>
        <w:ind w:rightChars="-210" w:right="-441" w:firstLineChars="200" w:firstLine="560"/>
        <w:jc w:val="left"/>
        <w:rPr>
          <w:rFonts w:ascii="仿宋" w:eastAsia="仿宋" w:hAnsi="仿宋"/>
          <w:sz w:val="28"/>
          <w:szCs w:val="28"/>
        </w:rPr>
      </w:pPr>
      <w:r>
        <w:rPr>
          <w:rFonts w:ascii="仿宋" w:eastAsia="仿宋" w:hAnsi="仿宋" w:hint="eastAsia"/>
          <w:sz w:val="28"/>
          <w:szCs w:val="28"/>
        </w:rPr>
        <w:t>（三）根据《广东财经大学课外竞赛项目一览表》，结合工商管理学院学生参与竞赛活动的实际情况，凡在《广东财经大学课外竞赛项目一览表》创新类活动中，如由共青团中央、教育部高教司或由各学科专业教学指导委员会发起组织的“挑战杯”全国大学生课外学术科技作品竞赛等获奖者，获</w:t>
      </w:r>
      <w:r>
        <w:rPr>
          <w:rFonts w:ascii="仿宋" w:eastAsia="仿宋" w:hAnsi="仿宋" w:hint="eastAsia"/>
          <w:sz w:val="28"/>
          <w:szCs w:val="28"/>
        </w:rPr>
        <w:t>A1</w:t>
      </w:r>
      <w:r>
        <w:rPr>
          <w:rFonts w:ascii="仿宋" w:eastAsia="仿宋" w:hAnsi="仿宋" w:hint="eastAsia"/>
          <w:sz w:val="28"/>
          <w:szCs w:val="28"/>
        </w:rPr>
        <w:t>类竞赛特、一、二、三等奖分别加</w:t>
      </w:r>
      <w:r>
        <w:rPr>
          <w:rFonts w:ascii="仿宋" w:eastAsia="仿宋" w:hAnsi="仿宋" w:hint="eastAsia"/>
          <w:sz w:val="28"/>
          <w:szCs w:val="28"/>
        </w:rPr>
        <w:t>13</w:t>
      </w:r>
      <w:r>
        <w:rPr>
          <w:rFonts w:ascii="仿宋" w:eastAsia="仿宋" w:hAnsi="仿宋" w:hint="eastAsia"/>
          <w:sz w:val="28"/>
          <w:szCs w:val="28"/>
        </w:rPr>
        <w:t>分、</w:t>
      </w:r>
      <w:r>
        <w:rPr>
          <w:rFonts w:ascii="仿宋" w:eastAsia="仿宋" w:hAnsi="仿宋" w:hint="eastAsia"/>
          <w:sz w:val="28"/>
          <w:szCs w:val="28"/>
        </w:rPr>
        <w:t>12</w:t>
      </w:r>
      <w:r>
        <w:rPr>
          <w:rFonts w:ascii="仿宋" w:eastAsia="仿宋" w:hAnsi="仿宋" w:hint="eastAsia"/>
          <w:sz w:val="28"/>
          <w:szCs w:val="28"/>
        </w:rPr>
        <w:t>分、</w:t>
      </w:r>
      <w:r>
        <w:rPr>
          <w:rFonts w:ascii="仿宋" w:eastAsia="仿宋" w:hAnsi="仿宋" w:hint="eastAsia"/>
          <w:sz w:val="28"/>
          <w:szCs w:val="28"/>
        </w:rPr>
        <w:t>11</w:t>
      </w:r>
      <w:r>
        <w:rPr>
          <w:rFonts w:ascii="仿宋" w:eastAsia="仿宋" w:hAnsi="仿宋" w:hint="eastAsia"/>
          <w:sz w:val="28"/>
          <w:szCs w:val="28"/>
        </w:rPr>
        <w:t>分、</w:t>
      </w:r>
      <w:r>
        <w:rPr>
          <w:rFonts w:ascii="仿宋" w:eastAsia="仿宋" w:hAnsi="仿宋" w:hint="eastAsia"/>
          <w:sz w:val="28"/>
          <w:szCs w:val="28"/>
        </w:rPr>
        <w:t>10</w:t>
      </w:r>
      <w:r>
        <w:rPr>
          <w:rFonts w:ascii="仿宋" w:eastAsia="仿宋" w:hAnsi="仿宋" w:hint="eastAsia"/>
          <w:sz w:val="28"/>
          <w:szCs w:val="28"/>
        </w:rPr>
        <w:t>分，获优胜奖、纪念奖等鼓励奖项加</w:t>
      </w:r>
      <w:r>
        <w:rPr>
          <w:rFonts w:ascii="仿宋" w:eastAsia="仿宋" w:hAnsi="仿宋" w:hint="eastAsia"/>
          <w:sz w:val="28"/>
          <w:szCs w:val="28"/>
        </w:rPr>
        <w:t>6</w:t>
      </w:r>
      <w:r>
        <w:rPr>
          <w:rFonts w:ascii="仿宋" w:eastAsia="仿宋" w:hAnsi="仿宋" w:hint="eastAsia"/>
          <w:sz w:val="28"/>
          <w:szCs w:val="28"/>
        </w:rPr>
        <w:t>分；获</w:t>
      </w:r>
      <w:r>
        <w:rPr>
          <w:rFonts w:ascii="仿宋" w:eastAsia="仿宋" w:hAnsi="仿宋" w:hint="eastAsia"/>
          <w:sz w:val="28"/>
          <w:szCs w:val="28"/>
        </w:rPr>
        <w:t>A2/B1</w:t>
      </w:r>
      <w:r>
        <w:rPr>
          <w:rFonts w:ascii="仿宋" w:eastAsia="仿宋" w:hAnsi="仿宋" w:hint="eastAsia"/>
          <w:sz w:val="28"/>
          <w:szCs w:val="28"/>
        </w:rPr>
        <w:t>类竞赛特、一、二、三等奖分别加</w:t>
      </w:r>
      <w:r>
        <w:rPr>
          <w:rFonts w:ascii="仿宋" w:eastAsia="仿宋" w:hAnsi="仿宋" w:hint="eastAsia"/>
          <w:sz w:val="28"/>
          <w:szCs w:val="28"/>
        </w:rPr>
        <w:t>9</w:t>
      </w:r>
      <w:r>
        <w:rPr>
          <w:rFonts w:ascii="仿宋" w:eastAsia="仿宋" w:hAnsi="仿宋" w:hint="eastAsia"/>
          <w:sz w:val="28"/>
          <w:szCs w:val="28"/>
        </w:rPr>
        <w:t>分、</w:t>
      </w:r>
      <w:r>
        <w:rPr>
          <w:rFonts w:ascii="仿宋" w:eastAsia="仿宋" w:hAnsi="仿宋" w:hint="eastAsia"/>
          <w:sz w:val="28"/>
          <w:szCs w:val="28"/>
        </w:rPr>
        <w:t>8</w:t>
      </w:r>
      <w:r>
        <w:rPr>
          <w:rFonts w:ascii="仿宋" w:eastAsia="仿宋" w:hAnsi="仿宋" w:hint="eastAsia"/>
          <w:sz w:val="28"/>
          <w:szCs w:val="28"/>
        </w:rPr>
        <w:t>分、</w:t>
      </w:r>
      <w:r>
        <w:rPr>
          <w:rFonts w:ascii="仿宋" w:eastAsia="仿宋" w:hAnsi="仿宋" w:hint="eastAsia"/>
          <w:sz w:val="28"/>
          <w:szCs w:val="28"/>
        </w:rPr>
        <w:t>7</w:t>
      </w:r>
      <w:r>
        <w:rPr>
          <w:rFonts w:ascii="仿宋" w:eastAsia="仿宋" w:hAnsi="仿宋" w:hint="eastAsia"/>
          <w:sz w:val="28"/>
          <w:szCs w:val="28"/>
        </w:rPr>
        <w:t>分、</w:t>
      </w:r>
      <w:r>
        <w:rPr>
          <w:rFonts w:ascii="仿宋" w:eastAsia="仿宋" w:hAnsi="仿宋" w:hint="eastAsia"/>
          <w:sz w:val="28"/>
          <w:szCs w:val="28"/>
        </w:rPr>
        <w:t>6</w:t>
      </w:r>
      <w:r>
        <w:rPr>
          <w:rFonts w:ascii="仿宋" w:eastAsia="仿宋" w:hAnsi="仿宋" w:hint="eastAsia"/>
          <w:sz w:val="28"/>
          <w:szCs w:val="28"/>
        </w:rPr>
        <w:t>分，获优胜奖、纪念奖等鼓励奖项加</w:t>
      </w:r>
      <w:r>
        <w:rPr>
          <w:rFonts w:ascii="仿宋" w:eastAsia="仿宋" w:hAnsi="仿宋" w:hint="eastAsia"/>
          <w:sz w:val="28"/>
          <w:szCs w:val="28"/>
        </w:rPr>
        <w:t>4</w:t>
      </w:r>
      <w:r>
        <w:rPr>
          <w:rFonts w:ascii="仿宋" w:eastAsia="仿宋" w:hAnsi="仿宋" w:hint="eastAsia"/>
          <w:sz w:val="28"/>
          <w:szCs w:val="28"/>
        </w:rPr>
        <w:t>分；获</w:t>
      </w:r>
      <w:r>
        <w:rPr>
          <w:rFonts w:ascii="仿宋" w:eastAsia="仿宋" w:hAnsi="仿宋" w:hint="eastAsia"/>
          <w:sz w:val="28"/>
          <w:szCs w:val="28"/>
        </w:rPr>
        <w:t>B2</w:t>
      </w:r>
      <w:r>
        <w:rPr>
          <w:rFonts w:ascii="仿宋" w:eastAsia="仿宋" w:hAnsi="仿宋" w:hint="eastAsia"/>
          <w:sz w:val="28"/>
          <w:szCs w:val="28"/>
        </w:rPr>
        <w:t>类竞赛特、一、二、三等奖分别加</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4</w:t>
      </w:r>
      <w:r>
        <w:rPr>
          <w:rFonts w:ascii="仿宋" w:eastAsia="仿宋" w:hAnsi="仿宋" w:hint="eastAsia"/>
          <w:sz w:val="28"/>
          <w:szCs w:val="28"/>
        </w:rPr>
        <w:t>分、</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分，获优胜奖、纪念奖等鼓励奖项加</w:t>
      </w:r>
      <w:r>
        <w:rPr>
          <w:rFonts w:ascii="仿宋" w:eastAsia="仿宋" w:hAnsi="仿宋" w:hint="eastAsia"/>
          <w:sz w:val="28"/>
          <w:szCs w:val="28"/>
        </w:rPr>
        <w:t>0.5</w:t>
      </w:r>
      <w:r>
        <w:rPr>
          <w:rFonts w:ascii="仿宋" w:eastAsia="仿宋" w:hAnsi="仿宋" w:hint="eastAsia"/>
          <w:sz w:val="28"/>
          <w:szCs w:val="28"/>
        </w:rPr>
        <w:t>分；其他情况加分如下：获学校或市（厅）级特、一、二、三等奖分别加</w:t>
      </w:r>
      <w:r>
        <w:rPr>
          <w:rFonts w:ascii="仿宋" w:eastAsia="仿宋" w:hAnsi="仿宋" w:hint="eastAsia"/>
          <w:sz w:val="28"/>
          <w:szCs w:val="28"/>
        </w:rPr>
        <w:t>1.5</w:t>
      </w:r>
      <w:r>
        <w:rPr>
          <w:rFonts w:ascii="仿宋" w:eastAsia="仿宋" w:hAnsi="仿宋" w:hint="eastAsia"/>
          <w:sz w:val="28"/>
          <w:szCs w:val="28"/>
        </w:rPr>
        <w:t>分、</w:t>
      </w:r>
      <w:r>
        <w:rPr>
          <w:rFonts w:ascii="仿宋" w:eastAsia="仿宋" w:hAnsi="仿宋" w:hint="eastAsia"/>
          <w:sz w:val="28"/>
          <w:szCs w:val="28"/>
        </w:rPr>
        <w:t>1</w:t>
      </w:r>
      <w:r>
        <w:rPr>
          <w:rFonts w:ascii="仿宋" w:eastAsia="仿宋" w:hAnsi="仿宋" w:hint="eastAsia"/>
          <w:sz w:val="28"/>
          <w:szCs w:val="28"/>
        </w:rPr>
        <w:t>分、</w:t>
      </w:r>
      <w:r>
        <w:rPr>
          <w:rFonts w:ascii="仿宋" w:eastAsia="仿宋" w:hAnsi="仿宋" w:hint="eastAsia"/>
          <w:sz w:val="28"/>
          <w:szCs w:val="28"/>
        </w:rPr>
        <w:t>0.7</w:t>
      </w:r>
      <w:r>
        <w:rPr>
          <w:rFonts w:ascii="仿宋" w:eastAsia="仿宋" w:hAnsi="仿宋" w:hint="eastAsia"/>
          <w:sz w:val="28"/>
          <w:szCs w:val="28"/>
        </w:rPr>
        <w:t>分、</w:t>
      </w:r>
      <w:r>
        <w:rPr>
          <w:rFonts w:ascii="仿宋" w:eastAsia="仿宋" w:hAnsi="仿宋" w:hint="eastAsia"/>
          <w:sz w:val="28"/>
          <w:szCs w:val="28"/>
        </w:rPr>
        <w:t>0.5</w:t>
      </w:r>
      <w:r>
        <w:rPr>
          <w:rFonts w:ascii="仿宋" w:eastAsia="仿宋" w:hAnsi="仿宋" w:hint="eastAsia"/>
          <w:sz w:val="28"/>
          <w:szCs w:val="28"/>
        </w:rPr>
        <w:t>分，获优胜奖、纪念奖等鼓励奖项加</w:t>
      </w:r>
      <w:r>
        <w:rPr>
          <w:rFonts w:ascii="仿宋" w:eastAsia="仿宋" w:hAnsi="仿宋" w:hint="eastAsia"/>
          <w:sz w:val="28"/>
          <w:szCs w:val="28"/>
        </w:rPr>
        <w:t>0.2</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u w:val="single"/>
        </w:rPr>
      </w:pPr>
      <w:r>
        <w:rPr>
          <w:rFonts w:ascii="仿宋" w:eastAsia="仿宋" w:hAnsi="仿宋" w:hint="eastAsia"/>
          <w:sz w:val="28"/>
          <w:szCs w:val="28"/>
        </w:rPr>
        <w:t>（四）获得学校年度科研立项结项合格者，（双百项目除创新创业类项目申报创业实践奖外，其他类双百项目均申报该奖项）其中重点课题负责人加</w:t>
      </w:r>
      <w:r>
        <w:rPr>
          <w:rFonts w:ascii="仿宋" w:eastAsia="仿宋" w:hAnsi="仿宋" w:hint="eastAsia"/>
          <w:sz w:val="28"/>
          <w:szCs w:val="28"/>
        </w:rPr>
        <w:t>5</w:t>
      </w:r>
      <w:r>
        <w:rPr>
          <w:rFonts w:ascii="仿宋" w:eastAsia="仿宋" w:hAnsi="仿宋" w:hint="eastAsia"/>
          <w:sz w:val="28"/>
          <w:szCs w:val="28"/>
        </w:rPr>
        <w:t>分，重点扶持课题负责人加</w:t>
      </w:r>
      <w:r>
        <w:rPr>
          <w:rFonts w:ascii="仿宋" w:eastAsia="仿宋" w:hAnsi="仿宋" w:hint="eastAsia"/>
          <w:sz w:val="28"/>
          <w:szCs w:val="28"/>
        </w:rPr>
        <w:t>4</w:t>
      </w:r>
      <w:r>
        <w:rPr>
          <w:rFonts w:ascii="仿宋" w:eastAsia="仿宋" w:hAnsi="仿宋" w:hint="eastAsia"/>
          <w:sz w:val="28"/>
          <w:szCs w:val="28"/>
        </w:rPr>
        <w:t>分，一般课题负责人加</w:t>
      </w:r>
      <w:r>
        <w:rPr>
          <w:rFonts w:ascii="仿宋" w:eastAsia="仿宋" w:hAnsi="仿宋" w:hint="eastAsia"/>
          <w:sz w:val="28"/>
          <w:szCs w:val="28"/>
        </w:rPr>
        <w:t>3</w:t>
      </w:r>
      <w:r>
        <w:rPr>
          <w:rFonts w:ascii="仿宋" w:eastAsia="仿宋" w:hAnsi="仿宋" w:hint="eastAsia"/>
          <w:sz w:val="28"/>
          <w:szCs w:val="28"/>
        </w:rPr>
        <w:t>分；重点课题参与者加</w:t>
      </w:r>
      <w:r>
        <w:rPr>
          <w:rFonts w:ascii="仿宋" w:eastAsia="仿宋" w:hAnsi="仿宋" w:hint="eastAsia"/>
          <w:sz w:val="28"/>
          <w:szCs w:val="28"/>
        </w:rPr>
        <w:t>2</w:t>
      </w:r>
      <w:r>
        <w:rPr>
          <w:rFonts w:ascii="仿宋" w:eastAsia="仿宋" w:hAnsi="仿宋" w:hint="eastAsia"/>
          <w:sz w:val="28"/>
          <w:szCs w:val="28"/>
        </w:rPr>
        <w:t>分，重点扶持课题参与者加</w:t>
      </w:r>
      <w:r>
        <w:rPr>
          <w:rFonts w:ascii="仿宋" w:eastAsia="仿宋" w:hAnsi="仿宋" w:hint="eastAsia"/>
          <w:sz w:val="28"/>
          <w:szCs w:val="28"/>
        </w:rPr>
        <w:t>1.5</w:t>
      </w:r>
      <w:r>
        <w:rPr>
          <w:rFonts w:ascii="仿宋" w:eastAsia="仿宋" w:hAnsi="仿宋" w:hint="eastAsia"/>
          <w:sz w:val="28"/>
          <w:szCs w:val="28"/>
        </w:rPr>
        <w:t>分，一般课题参与者加</w:t>
      </w:r>
      <w:r>
        <w:rPr>
          <w:rFonts w:ascii="仿宋" w:eastAsia="仿宋" w:hAnsi="仿宋" w:hint="eastAsia"/>
          <w:sz w:val="28"/>
          <w:szCs w:val="28"/>
        </w:rPr>
        <w:t>1</w:t>
      </w:r>
      <w:r>
        <w:rPr>
          <w:rFonts w:ascii="仿宋" w:eastAsia="仿宋" w:hAnsi="仿宋" w:hint="eastAsia"/>
          <w:sz w:val="28"/>
          <w:szCs w:val="28"/>
        </w:rPr>
        <w:t>分，课题组成员不超过</w:t>
      </w:r>
      <w:r>
        <w:rPr>
          <w:rFonts w:ascii="仿宋" w:eastAsia="仿宋" w:hAnsi="仿宋" w:hint="eastAsia"/>
          <w:b/>
          <w:sz w:val="28"/>
          <w:szCs w:val="28"/>
        </w:rPr>
        <w:t>5</w:t>
      </w:r>
      <w:r>
        <w:rPr>
          <w:rFonts w:ascii="仿宋" w:eastAsia="仿宋" w:hAnsi="仿宋" w:hint="eastAsia"/>
          <w:sz w:val="28"/>
          <w:szCs w:val="28"/>
        </w:rPr>
        <w:t>人。参加多个科研项目者以最高加分项加分，不重复加分。</w:t>
      </w:r>
      <w:r>
        <w:rPr>
          <w:rFonts w:ascii="仿宋" w:eastAsia="仿宋" w:hAnsi="仿宋" w:hint="eastAsia"/>
          <w:sz w:val="28"/>
          <w:szCs w:val="28"/>
          <w:u w:val="single"/>
        </w:rPr>
        <w:t>（</w:t>
      </w:r>
      <w:r>
        <w:rPr>
          <w:rFonts w:ascii="仿宋" w:eastAsia="仿宋" w:hAnsi="仿宋" w:hint="eastAsia"/>
          <w:sz w:val="28"/>
          <w:szCs w:val="28"/>
          <w:u w:val="single"/>
        </w:rPr>
        <w:t>补充：二级学院或县（区）级、学校或市（厅）</w:t>
      </w:r>
      <w:r>
        <w:rPr>
          <w:rFonts w:ascii="仿宋" w:eastAsia="仿宋" w:hAnsi="仿宋" w:hint="eastAsia"/>
          <w:sz w:val="28"/>
          <w:szCs w:val="28"/>
          <w:u w:val="single"/>
        </w:rPr>
        <w:lastRenderedPageBreak/>
        <w:t>级、省（部）级、国家级科研项目分别加</w:t>
      </w:r>
      <w:r>
        <w:rPr>
          <w:rFonts w:ascii="仿宋" w:eastAsia="仿宋" w:hAnsi="仿宋" w:hint="eastAsia"/>
          <w:sz w:val="28"/>
          <w:szCs w:val="28"/>
          <w:u w:val="single"/>
        </w:rPr>
        <w:t>1</w:t>
      </w:r>
      <w:r>
        <w:rPr>
          <w:rFonts w:ascii="仿宋" w:eastAsia="仿宋" w:hAnsi="仿宋" w:hint="eastAsia"/>
          <w:sz w:val="28"/>
          <w:szCs w:val="28"/>
          <w:u w:val="single"/>
        </w:rPr>
        <w:t>分、</w:t>
      </w:r>
      <w:r>
        <w:rPr>
          <w:rFonts w:ascii="仿宋" w:eastAsia="仿宋" w:hAnsi="仿宋" w:hint="eastAsia"/>
          <w:sz w:val="28"/>
          <w:szCs w:val="28"/>
          <w:u w:val="single"/>
        </w:rPr>
        <w:t>2</w:t>
      </w:r>
      <w:r>
        <w:rPr>
          <w:rFonts w:ascii="仿宋" w:eastAsia="仿宋" w:hAnsi="仿宋" w:hint="eastAsia"/>
          <w:sz w:val="28"/>
          <w:szCs w:val="28"/>
          <w:u w:val="single"/>
        </w:rPr>
        <w:t>分、</w:t>
      </w:r>
      <w:r>
        <w:rPr>
          <w:rFonts w:ascii="仿宋" w:eastAsia="仿宋" w:hAnsi="仿宋" w:hint="eastAsia"/>
          <w:sz w:val="28"/>
          <w:szCs w:val="28"/>
          <w:u w:val="single"/>
        </w:rPr>
        <w:t>3</w:t>
      </w:r>
      <w:r>
        <w:rPr>
          <w:rFonts w:ascii="仿宋" w:eastAsia="仿宋" w:hAnsi="仿宋" w:hint="eastAsia"/>
          <w:sz w:val="28"/>
          <w:szCs w:val="28"/>
          <w:u w:val="single"/>
        </w:rPr>
        <w:t>分、</w:t>
      </w:r>
      <w:r>
        <w:rPr>
          <w:rFonts w:ascii="仿宋" w:eastAsia="仿宋" w:hAnsi="仿宋" w:hint="eastAsia"/>
          <w:sz w:val="28"/>
          <w:szCs w:val="28"/>
          <w:u w:val="single"/>
        </w:rPr>
        <w:t>4</w:t>
      </w:r>
      <w:r>
        <w:rPr>
          <w:rFonts w:ascii="仿宋" w:eastAsia="仿宋" w:hAnsi="仿宋" w:hint="eastAsia"/>
          <w:sz w:val="28"/>
          <w:szCs w:val="28"/>
          <w:u w:val="single"/>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（五）凡参加学术科研竞赛者，以竞赛组织者提供的通知或证明材料为准；获奖者以获奖证书复印件为准；发表论文者须提供原件，经审核确认后退还本人，复印件留存备查。</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六）“挑战杯”大学生课外学术科技作品竞赛、全国大学生物流设计大赛、全国大学生市场调查与分析大赛、全国管理决策模拟大赛、“尖烽时刻”全国商业模拟大赛、全国大学生人力资源管理知识技能竞赛、全国高等院校企业竞争模拟大赛、大学生数学建模比赛等，加分标准参考以上（一）至（四）款规定。</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（七）向学院易班平台、《工商学子》、工商管理学院网站、广财大工管微视界等投稿并被刊用者，每篇加</w:t>
      </w:r>
      <w:r>
        <w:rPr>
          <w:rFonts w:ascii="仿宋" w:eastAsia="仿宋" w:hAnsi="仿宋" w:hint="eastAsia"/>
          <w:sz w:val="28"/>
          <w:szCs w:val="28"/>
        </w:rPr>
        <w:t>0.2</w:t>
      </w:r>
      <w:r>
        <w:rPr>
          <w:rFonts w:ascii="仿宋" w:eastAsia="仿宋" w:hAnsi="仿宋" w:hint="eastAsia"/>
          <w:sz w:val="28"/>
          <w:szCs w:val="28"/>
        </w:rPr>
        <w:t>分，最高不超</w:t>
      </w:r>
      <w:r>
        <w:rPr>
          <w:rFonts w:ascii="仿宋" w:eastAsia="仿宋" w:hAnsi="仿宋" w:hint="eastAsia"/>
          <w:sz w:val="28"/>
          <w:szCs w:val="28"/>
        </w:rPr>
        <w:t>1</w:t>
      </w:r>
      <w:r>
        <w:rPr>
          <w:rFonts w:ascii="仿宋" w:eastAsia="仿宋" w:hAnsi="仿宋" w:hint="eastAsia"/>
          <w:sz w:val="28"/>
          <w:szCs w:val="28"/>
        </w:rPr>
        <w:t>分；向《广东财经大学报》校报、《广财学工》、《广财青年》或官方网站：“广东财经大学新闻网”、“早安广财”、“广财青年”官</w:t>
      </w:r>
      <w:r>
        <w:rPr>
          <w:rFonts w:ascii="仿宋" w:eastAsia="仿宋" w:hAnsi="仿宋" w:hint="eastAsia"/>
          <w:sz w:val="28"/>
          <w:szCs w:val="28"/>
        </w:rPr>
        <w:t>微、“广东财经大学”微信公众号等投稿并被采用者，每篇加</w:t>
      </w:r>
      <w:r>
        <w:rPr>
          <w:rFonts w:ascii="仿宋" w:eastAsia="仿宋" w:hAnsi="仿宋" w:hint="eastAsia"/>
          <w:sz w:val="28"/>
          <w:szCs w:val="28"/>
        </w:rPr>
        <w:t>0.5</w:t>
      </w:r>
      <w:r>
        <w:rPr>
          <w:rFonts w:ascii="仿宋" w:eastAsia="仿宋" w:hAnsi="仿宋" w:hint="eastAsia"/>
          <w:sz w:val="28"/>
          <w:szCs w:val="28"/>
        </w:rPr>
        <w:t>分，最高不超</w:t>
      </w:r>
      <w:r>
        <w:rPr>
          <w:rFonts w:ascii="仿宋" w:eastAsia="仿宋" w:hAnsi="仿宋" w:hint="eastAsia"/>
          <w:sz w:val="28"/>
          <w:szCs w:val="28"/>
        </w:rPr>
        <w:t>2</w:t>
      </w:r>
      <w:r>
        <w:rPr>
          <w:rFonts w:ascii="仿宋" w:eastAsia="仿宋" w:hAnsi="仿宋" w:hint="eastAsia"/>
          <w:sz w:val="28"/>
          <w:szCs w:val="28"/>
        </w:rPr>
        <w:t>分；向省级、国家级报刊投稿并被刊用者，每篇分别加</w:t>
      </w:r>
      <w:r>
        <w:rPr>
          <w:rFonts w:ascii="仿宋" w:eastAsia="仿宋" w:hAnsi="仿宋" w:hint="eastAsia"/>
          <w:sz w:val="28"/>
          <w:szCs w:val="28"/>
        </w:rPr>
        <w:t>1.5</w:t>
      </w:r>
      <w:r>
        <w:rPr>
          <w:rFonts w:ascii="仿宋" w:eastAsia="仿宋" w:hAnsi="仿宋" w:hint="eastAsia"/>
          <w:sz w:val="28"/>
          <w:szCs w:val="28"/>
        </w:rPr>
        <w:t>分和</w:t>
      </w:r>
      <w:r>
        <w:rPr>
          <w:rFonts w:ascii="仿宋" w:eastAsia="仿宋" w:hAnsi="仿宋" w:hint="eastAsia"/>
          <w:sz w:val="28"/>
          <w:szCs w:val="28"/>
        </w:rPr>
        <w:t>3</w:t>
      </w:r>
      <w:r>
        <w:rPr>
          <w:rFonts w:ascii="仿宋" w:eastAsia="仿宋" w:hAnsi="仿宋" w:hint="eastAsia"/>
          <w:sz w:val="28"/>
          <w:szCs w:val="28"/>
        </w:rPr>
        <w:t>分。此项加分最高不超过</w:t>
      </w:r>
      <w:r>
        <w:rPr>
          <w:rFonts w:ascii="仿宋" w:eastAsia="仿宋" w:hAnsi="仿宋" w:hint="eastAsia"/>
          <w:sz w:val="28"/>
          <w:szCs w:val="28"/>
        </w:rPr>
        <w:t>5</w:t>
      </w:r>
      <w:r>
        <w:rPr>
          <w:rFonts w:ascii="仿宋" w:eastAsia="仿宋" w:hAnsi="仿宋" w:hint="eastAsia"/>
          <w:sz w:val="28"/>
          <w:szCs w:val="28"/>
        </w:rPr>
        <w:t>分。属学术论文在学业科研表现中加分的，不在此项加分；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（八）同一学术作品在同一学术比赛的两个或两个以上项目获奖，可累计加分；但同一作品在同一学术比赛的各级别获奖只取最高奖给予加分。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（九）凡因剽窃他人成果等违规行为而获奖、发表学术论文或获得科研立项结项之一者，不得申请该项奖学金，情节严重者按有关规定给</w:t>
      </w:r>
      <w:r>
        <w:rPr>
          <w:rFonts w:ascii="仿宋" w:eastAsia="仿宋" w:hAnsi="仿宋" w:hint="eastAsia"/>
          <w:sz w:val="28"/>
          <w:szCs w:val="28"/>
        </w:rPr>
        <w:lastRenderedPageBreak/>
        <w:t>予相应的纪律处分。</w:t>
      </w:r>
    </w:p>
    <w:p w:rsidR="00076DB3" w:rsidRDefault="004F0C8A">
      <w:pPr>
        <w:pStyle w:val="1"/>
        <w:spacing w:line="360" w:lineRule="auto"/>
        <w:ind w:firstLineChars="200" w:firstLine="562"/>
        <w:jc w:val="center"/>
        <w:rPr>
          <w:kern w:val="0"/>
          <w:sz w:val="28"/>
          <w:szCs w:val="28"/>
        </w:rPr>
      </w:pPr>
      <w:r>
        <w:rPr>
          <w:rFonts w:hint="eastAsia"/>
          <w:kern w:val="0"/>
          <w:sz w:val="28"/>
          <w:szCs w:val="28"/>
        </w:rPr>
        <w:t>第三章文体优秀奖测评</w:t>
      </w:r>
    </w:p>
    <w:p w:rsidR="00076DB3" w:rsidRDefault="004F0C8A">
      <w:pPr>
        <w:spacing w:line="360" w:lineRule="auto"/>
        <w:ind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六</w:t>
      </w:r>
      <w:r>
        <w:rPr>
          <w:rStyle w:val="3Char"/>
          <w:rFonts w:ascii="仿宋" w:eastAsia="仿宋" w:hAnsi="仿宋"/>
          <w:sz w:val="28"/>
          <w:szCs w:val="28"/>
        </w:rPr>
        <w:t>条</w:t>
      </w:r>
      <w:r>
        <w:rPr>
          <w:rFonts w:ascii="仿宋" w:eastAsia="仿宋" w:hAnsi="仿宋" w:hint="eastAsia"/>
          <w:sz w:val="28"/>
          <w:szCs w:val="28"/>
        </w:rPr>
        <w:t>根据</w:t>
      </w:r>
      <w:r>
        <w:rPr>
          <w:rFonts w:ascii="仿宋" w:eastAsia="仿宋" w:hAnsi="仿宋" w:hint="eastAsia"/>
          <w:sz w:val="28"/>
          <w:szCs w:val="28"/>
        </w:rPr>
        <w:t>《广东财经大学课外竞赛项目一览表》，结合工商管理学院学生参与竞赛活动的实际情况，文体表现加分有以下几项：</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（一）校级各种文艺比赛及各类体育运动比赛的参赛者，获前三名者每次每项分别另加</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2</w:t>
      </w:r>
      <w:r>
        <w:rPr>
          <w:rFonts w:ascii="仿宋" w:eastAsia="仿宋" w:hAnsi="仿宋" w:hint="eastAsia"/>
          <w:sz w:val="28"/>
          <w:szCs w:val="28"/>
        </w:rPr>
        <w:t>分，</w:t>
      </w:r>
      <w:r>
        <w:rPr>
          <w:rFonts w:ascii="仿宋" w:eastAsia="仿宋" w:hAnsi="仿宋" w:hint="eastAsia"/>
          <w:sz w:val="28"/>
          <w:szCs w:val="28"/>
        </w:rPr>
        <w:t>1</w:t>
      </w:r>
      <w:r>
        <w:rPr>
          <w:rFonts w:ascii="仿宋" w:eastAsia="仿宋" w:hAnsi="仿宋" w:hint="eastAsia"/>
          <w:sz w:val="28"/>
          <w:szCs w:val="28"/>
        </w:rPr>
        <w:t>分，获</w:t>
      </w:r>
      <w:r>
        <w:rPr>
          <w:rFonts w:ascii="仿宋" w:eastAsia="仿宋" w:hAnsi="仿宋" w:hint="eastAsia"/>
          <w:sz w:val="28"/>
          <w:szCs w:val="28"/>
        </w:rPr>
        <w:t>4-6</w:t>
      </w:r>
      <w:r>
        <w:rPr>
          <w:rFonts w:ascii="仿宋" w:eastAsia="仿宋" w:hAnsi="仿宋" w:hint="eastAsia"/>
          <w:sz w:val="28"/>
          <w:szCs w:val="28"/>
        </w:rPr>
        <w:t>名者另加</w:t>
      </w:r>
      <w:r>
        <w:rPr>
          <w:rFonts w:ascii="仿宋" w:eastAsia="仿宋" w:hAnsi="仿宋" w:hint="eastAsia"/>
          <w:sz w:val="28"/>
          <w:szCs w:val="28"/>
        </w:rPr>
        <w:t>0.5</w:t>
      </w:r>
      <w:r>
        <w:rPr>
          <w:rFonts w:ascii="仿宋" w:eastAsia="仿宋" w:hAnsi="仿宋" w:hint="eastAsia"/>
          <w:sz w:val="28"/>
          <w:szCs w:val="28"/>
        </w:rPr>
        <w:t>分，单项奖相当第三名予以加分。其它诸如纪念奖、优胜奖等级别奖励只按参加者加分，不再另予以加分；</w:t>
      </w:r>
      <w:r>
        <w:rPr>
          <w:rFonts w:ascii="仿宋" w:eastAsia="仿宋" w:hAnsi="仿宋" w:hint="eastAsia"/>
          <w:sz w:val="28"/>
          <w:szCs w:val="28"/>
        </w:rPr>
        <w:t xml:space="preserve">            </w:t>
      </w:r>
    </w:p>
    <w:p w:rsidR="00076DB3" w:rsidRDefault="004F0C8A">
      <w:pPr>
        <w:spacing w:line="360" w:lineRule="auto"/>
        <w:ind w:rightChars="-210" w:right="-441" w:firstLineChars="200" w:firstLine="560"/>
        <w:rPr>
          <w:rFonts w:ascii="仿宋" w:eastAsia="仿宋" w:hAnsi="仿宋"/>
          <w:color w:val="FF0000"/>
          <w:sz w:val="28"/>
          <w:szCs w:val="28"/>
        </w:rPr>
      </w:pPr>
      <w:r>
        <w:rPr>
          <w:rFonts w:ascii="仿宋" w:eastAsia="仿宋" w:hAnsi="仿宋" w:hint="eastAsia"/>
          <w:sz w:val="28"/>
          <w:szCs w:val="28"/>
        </w:rPr>
        <w:t>（二）参加省级文艺演出及高校体育运动比赛者，文化艺术类如南粤大学生语言艺术节、广东省文化创意设计大赛、广东省大学生舞蹈比赛、广东省大学生声乐比赛、广东省大学生器乐比赛、广</w:t>
      </w:r>
      <w:r>
        <w:rPr>
          <w:rFonts w:ascii="仿宋" w:eastAsia="仿宋" w:hAnsi="仿宋" w:hint="eastAsia"/>
          <w:sz w:val="28"/>
          <w:szCs w:val="28"/>
        </w:rPr>
        <w:t>东省高校防范非法集资微视频和海报设计大赛、广东高校网络媒体展示节、广东省“立志、修身、博学、报国”主题教育系列活动、大学生职业规划大赛、广东省少数民族大学生能力提升——“爱在广东”主题教育比赛；体育类如广东省大学生运动会、广东省大学生单项锦标赛，获前三名者每次每项分别另加</w:t>
      </w:r>
      <w:r>
        <w:rPr>
          <w:rFonts w:ascii="仿宋" w:eastAsia="仿宋" w:hAnsi="仿宋" w:hint="eastAsia"/>
          <w:sz w:val="28"/>
          <w:szCs w:val="28"/>
        </w:rPr>
        <w:t>6</w:t>
      </w:r>
      <w:r>
        <w:rPr>
          <w:rFonts w:ascii="仿宋" w:eastAsia="仿宋" w:hAnsi="仿宋" w:hint="eastAsia"/>
          <w:sz w:val="28"/>
          <w:szCs w:val="28"/>
        </w:rPr>
        <w:t>分、</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4</w:t>
      </w:r>
      <w:r>
        <w:rPr>
          <w:rFonts w:ascii="仿宋" w:eastAsia="仿宋" w:hAnsi="仿宋" w:hint="eastAsia"/>
          <w:sz w:val="28"/>
          <w:szCs w:val="28"/>
        </w:rPr>
        <w:t>分，获</w:t>
      </w:r>
      <w:r>
        <w:rPr>
          <w:rFonts w:ascii="仿宋" w:eastAsia="仿宋" w:hAnsi="仿宋" w:hint="eastAsia"/>
          <w:sz w:val="28"/>
          <w:szCs w:val="28"/>
        </w:rPr>
        <w:t>4-6</w:t>
      </w:r>
      <w:r>
        <w:rPr>
          <w:rFonts w:ascii="仿宋" w:eastAsia="仿宋" w:hAnsi="仿宋" w:hint="eastAsia"/>
          <w:sz w:val="28"/>
          <w:szCs w:val="28"/>
        </w:rPr>
        <w:t>名者另加</w:t>
      </w:r>
      <w:r>
        <w:rPr>
          <w:rFonts w:ascii="仿宋" w:eastAsia="仿宋" w:hAnsi="仿宋" w:hint="eastAsia"/>
          <w:sz w:val="28"/>
          <w:szCs w:val="28"/>
        </w:rPr>
        <w:t>2</w:t>
      </w:r>
      <w:r>
        <w:rPr>
          <w:rFonts w:ascii="仿宋" w:eastAsia="仿宋" w:hAnsi="仿宋" w:hint="eastAsia"/>
          <w:sz w:val="28"/>
          <w:szCs w:val="28"/>
        </w:rPr>
        <w:t>分，</w:t>
      </w:r>
      <w:r>
        <w:rPr>
          <w:rFonts w:ascii="仿宋" w:eastAsia="仿宋" w:hAnsi="仿宋" w:hint="eastAsia"/>
          <w:sz w:val="28"/>
          <w:szCs w:val="28"/>
        </w:rPr>
        <w:t>7-8</w:t>
      </w:r>
      <w:r>
        <w:rPr>
          <w:rFonts w:ascii="仿宋" w:eastAsia="仿宋" w:hAnsi="仿宋" w:hint="eastAsia"/>
          <w:sz w:val="28"/>
          <w:szCs w:val="28"/>
        </w:rPr>
        <w:t>名另加</w:t>
      </w:r>
      <w:r>
        <w:rPr>
          <w:rFonts w:ascii="仿宋" w:eastAsia="仿宋" w:hAnsi="仿宋" w:hint="eastAsia"/>
          <w:sz w:val="28"/>
          <w:szCs w:val="28"/>
        </w:rPr>
        <w:t>1</w:t>
      </w:r>
      <w:r>
        <w:rPr>
          <w:rFonts w:ascii="仿宋" w:eastAsia="仿宋" w:hAnsi="仿宋" w:hint="eastAsia"/>
          <w:sz w:val="28"/>
          <w:szCs w:val="28"/>
        </w:rPr>
        <w:t>分，单项奖相当第三名予以加分；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（三）参加国家级文艺演出及高校体育运动比赛者，体育类如全国大学生运动会、全国大学生单项锦标赛；文化艺术类如全国大学生艺术展演，每次每项加</w:t>
      </w:r>
      <w:r>
        <w:rPr>
          <w:rFonts w:ascii="仿宋" w:eastAsia="仿宋" w:hAnsi="仿宋" w:hint="eastAsia"/>
          <w:sz w:val="28"/>
          <w:szCs w:val="28"/>
        </w:rPr>
        <w:t>8</w:t>
      </w:r>
      <w:r>
        <w:rPr>
          <w:rFonts w:ascii="仿宋" w:eastAsia="仿宋" w:hAnsi="仿宋" w:hint="eastAsia"/>
          <w:sz w:val="28"/>
          <w:szCs w:val="28"/>
        </w:rPr>
        <w:t>分，获得一、二、</w:t>
      </w:r>
      <w:r>
        <w:rPr>
          <w:rFonts w:ascii="仿宋" w:eastAsia="仿宋" w:hAnsi="仿宋" w:hint="eastAsia"/>
          <w:sz w:val="28"/>
          <w:szCs w:val="28"/>
        </w:rPr>
        <w:t>三等奖的，分别加</w:t>
      </w:r>
      <w:r>
        <w:rPr>
          <w:rFonts w:ascii="仿宋" w:eastAsia="仿宋" w:hAnsi="仿宋" w:hint="eastAsia"/>
          <w:sz w:val="28"/>
          <w:szCs w:val="28"/>
        </w:rPr>
        <w:t>20</w:t>
      </w:r>
      <w:r>
        <w:rPr>
          <w:rFonts w:ascii="仿宋" w:eastAsia="仿宋" w:hAnsi="仿宋" w:hint="eastAsia"/>
          <w:sz w:val="28"/>
          <w:szCs w:val="28"/>
        </w:rPr>
        <w:t>分、</w:t>
      </w:r>
      <w:r>
        <w:rPr>
          <w:rFonts w:ascii="仿宋" w:eastAsia="仿宋" w:hAnsi="仿宋" w:hint="eastAsia"/>
          <w:sz w:val="28"/>
          <w:szCs w:val="28"/>
        </w:rPr>
        <w:t>15</w:t>
      </w:r>
      <w:r>
        <w:rPr>
          <w:rFonts w:ascii="仿宋" w:eastAsia="仿宋" w:hAnsi="仿宋" w:hint="eastAsia"/>
          <w:sz w:val="28"/>
          <w:szCs w:val="28"/>
        </w:rPr>
        <w:t>分、</w:t>
      </w:r>
      <w:r>
        <w:rPr>
          <w:rFonts w:ascii="仿宋" w:eastAsia="仿宋" w:hAnsi="仿宋" w:hint="eastAsia"/>
          <w:sz w:val="28"/>
          <w:szCs w:val="28"/>
        </w:rPr>
        <w:t>10</w:t>
      </w:r>
      <w:r>
        <w:rPr>
          <w:rFonts w:ascii="仿宋" w:eastAsia="仿宋" w:hAnsi="仿宋" w:hint="eastAsia"/>
          <w:sz w:val="28"/>
          <w:szCs w:val="28"/>
        </w:rPr>
        <w:t>分（获此分数者不另加参加者分）。其它名次参考《广东财经大学课外竞赛项目一览表》分类加分。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lastRenderedPageBreak/>
        <w:t>（四）参加田径、游泳等比赛并破校、省高校、全国大学生纪录者，每次每项分别加</w:t>
      </w:r>
      <w:r>
        <w:rPr>
          <w:rFonts w:ascii="仿宋" w:eastAsia="仿宋" w:hAnsi="仿宋" w:hint="eastAsia"/>
          <w:sz w:val="28"/>
          <w:szCs w:val="28"/>
        </w:rPr>
        <w:t>10</w:t>
      </w:r>
      <w:r>
        <w:rPr>
          <w:rFonts w:ascii="仿宋" w:eastAsia="仿宋" w:hAnsi="仿宋" w:hint="eastAsia"/>
          <w:sz w:val="28"/>
          <w:szCs w:val="28"/>
        </w:rPr>
        <w:t>分、</w:t>
      </w:r>
      <w:r>
        <w:rPr>
          <w:rFonts w:ascii="仿宋" w:eastAsia="仿宋" w:hAnsi="仿宋" w:hint="eastAsia"/>
          <w:sz w:val="28"/>
          <w:szCs w:val="28"/>
        </w:rPr>
        <w:t>20</w:t>
      </w:r>
      <w:r>
        <w:rPr>
          <w:rFonts w:ascii="仿宋" w:eastAsia="仿宋" w:hAnsi="仿宋" w:hint="eastAsia"/>
          <w:sz w:val="28"/>
          <w:szCs w:val="28"/>
        </w:rPr>
        <w:t>分、</w:t>
      </w:r>
      <w:r>
        <w:rPr>
          <w:rFonts w:ascii="仿宋" w:eastAsia="仿宋" w:hAnsi="仿宋" w:hint="eastAsia"/>
          <w:sz w:val="28"/>
          <w:szCs w:val="28"/>
        </w:rPr>
        <w:t>30</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（五）体育尖子、文娱骨干等参加省运动会或其他各类省级竞赛，并获前三名者（或一、二、三等奖者，以下同）每次</w:t>
      </w:r>
      <w:r>
        <w:rPr>
          <w:rFonts w:ascii="仿宋" w:eastAsia="仿宋" w:hAnsi="仿宋" w:hint="eastAsia"/>
          <w:sz w:val="28"/>
          <w:szCs w:val="28"/>
        </w:rPr>
        <w:t>6</w:t>
      </w:r>
      <w:r>
        <w:rPr>
          <w:rFonts w:ascii="仿宋" w:eastAsia="仿宋" w:hAnsi="仿宋" w:hint="eastAsia"/>
          <w:sz w:val="28"/>
          <w:szCs w:val="28"/>
        </w:rPr>
        <w:t>分、</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4</w:t>
      </w:r>
      <w:r>
        <w:rPr>
          <w:rFonts w:ascii="仿宋" w:eastAsia="仿宋" w:hAnsi="仿宋" w:hint="eastAsia"/>
          <w:sz w:val="28"/>
          <w:szCs w:val="28"/>
        </w:rPr>
        <w:t>分，获</w:t>
      </w:r>
      <w:r>
        <w:rPr>
          <w:rFonts w:ascii="仿宋" w:eastAsia="仿宋" w:hAnsi="仿宋" w:hint="eastAsia"/>
          <w:sz w:val="28"/>
          <w:szCs w:val="28"/>
        </w:rPr>
        <w:t>4-6</w:t>
      </w:r>
      <w:r>
        <w:rPr>
          <w:rFonts w:ascii="仿宋" w:eastAsia="仿宋" w:hAnsi="仿宋" w:hint="eastAsia"/>
          <w:sz w:val="28"/>
          <w:szCs w:val="28"/>
        </w:rPr>
        <w:t>名者另加</w:t>
      </w:r>
      <w:r>
        <w:rPr>
          <w:rFonts w:ascii="仿宋" w:eastAsia="仿宋" w:hAnsi="仿宋" w:hint="eastAsia"/>
          <w:sz w:val="28"/>
          <w:szCs w:val="28"/>
        </w:rPr>
        <w:t>2</w:t>
      </w:r>
      <w:r>
        <w:rPr>
          <w:rFonts w:ascii="仿宋" w:eastAsia="仿宋" w:hAnsi="仿宋" w:hint="eastAsia"/>
          <w:sz w:val="28"/>
          <w:szCs w:val="28"/>
        </w:rPr>
        <w:t>分，</w:t>
      </w:r>
      <w:r>
        <w:rPr>
          <w:rFonts w:ascii="仿宋" w:eastAsia="仿宋" w:hAnsi="仿宋" w:hint="eastAsia"/>
          <w:sz w:val="28"/>
          <w:szCs w:val="28"/>
        </w:rPr>
        <w:t xml:space="preserve"> 7-8</w:t>
      </w:r>
      <w:r>
        <w:rPr>
          <w:rFonts w:ascii="仿宋" w:eastAsia="仿宋" w:hAnsi="仿宋" w:hint="eastAsia"/>
          <w:sz w:val="28"/>
          <w:szCs w:val="28"/>
        </w:rPr>
        <w:t>名另加</w:t>
      </w:r>
      <w:r>
        <w:rPr>
          <w:rFonts w:ascii="仿宋" w:eastAsia="仿宋" w:hAnsi="仿宋" w:hint="eastAsia"/>
          <w:sz w:val="28"/>
          <w:szCs w:val="28"/>
        </w:rPr>
        <w:t>1</w:t>
      </w:r>
      <w:r>
        <w:rPr>
          <w:rFonts w:ascii="仿宋" w:eastAsia="仿宋" w:hAnsi="仿宋" w:hint="eastAsia"/>
          <w:sz w:val="28"/>
          <w:szCs w:val="28"/>
        </w:rPr>
        <w:t>分，单项奖相当第三名予以加分；其它诸如纪念奖、优胜奖等不予加分。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（六）同一比赛，不同级别的加分，按最高级别给予加分，不重复累</w:t>
      </w:r>
      <w:r>
        <w:rPr>
          <w:rFonts w:ascii="仿宋" w:eastAsia="仿宋" w:hAnsi="仿宋" w:hint="eastAsia"/>
          <w:sz w:val="28"/>
          <w:szCs w:val="28"/>
        </w:rPr>
        <w:t>加；同一比赛项目，同时破不同级别记录，按最高级别加分，不重复累加。</w:t>
      </w:r>
    </w:p>
    <w:p w:rsidR="00076DB3" w:rsidRDefault="004F0C8A">
      <w:pPr>
        <w:spacing w:line="360" w:lineRule="auto"/>
        <w:ind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七</w:t>
      </w:r>
      <w:r>
        <w:rPr>
          <w:rStyle w:val="3Char"/>
          <w:rFonts w:ascii="仿宋" w:eastAsia="仿宋" w:hAnsi="仿宋"/>
          <w:sz w:val="28"/>
          <w:szCs w:val="28"/>
        </w:rPr>
        <w:t>条</w:t>
      </w:r>
      <w:r>
        <w:rPr>
          <w:rFonts w:ascii="仿宋" w:eastAsia="仿宋" w:hAnsi="仿宋" w:hint="eastAsia"/>
          <w:sz w:val="28"/>
          <w:szCs w:val="28"/>
        </w:rPr>
        <w:t xml:space="preserve"> </w:t>
      </w:r>
      <w:r>
        <w:rPr>
          <w:rFonts w:ascii="仿宋" w:eastAsia="仿宋" w:hAnsi="仿宋" w:hint="eastAsia"/>
          <w:sz w:val="28"/>
          <w:szCs w:val="28"/>
        </w:rPr>
        <w:t>文体表现的扣分：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（一）凡学校和二级院系要求统一参加的文体活动未经准假而不参加者，每人每次扣</w:t>
      </w:r>
      <w:r>
        <w:rPr>
          <w:rFonts w:ascii="仿宋" w:eastAsia="仿宋" w:hAnsi="仿宋" w:hint="eastAsia"/>
          <w:sz w:val="28"/>
          <w:szCs w:val="28"/>
        </w:rPr>
        <w:t>3</w:t>
      </w:r>
      <w:r>
        <w:rPr>
          <w:rFonts w:ascii="仿宋" w:eastAsia="仿宋" w:hAnsi="仿宋" w:hint="eastAsia"/>
          <w:sz w:val="28"/>
          <w:szCs w:val="28"/>
        </w:rPr>
        <w:t>分。</w:t>
      </w:r>
    </w:p>
    <w:p w:rsidR="00076DB3" w:rsidRDefault="004F0C8A">
      <w:pPr>
        <w:spacing w:line="360" w:lineRule="auto"/>
        <w:ind w:rightChars="-296" w:right="-622" w:firstLineChars="200" w:firstLine="560"/>
        <w:rPr>
          <w:rFonts w:ascii="仿宋" w:eastAsia="仿宋" w:hAnsi="仿宋"/>
          <w:sz w:val="28"/>
          <w:szCs w:val="28"/>
        </w:rPr>
      </w:pPr>
      <w:r>
        <w:rPr>
          <w:rFonts w:ascii="仿宋" w:eastAsia="仿宋" w:hAnsi="仿宋" w:hint="eastAsia"/>
          <w:sz w:val="28"/>
          <w:szCs w:val="28"/>
        </w:rPr>
        <w:t>（二）文艺演出、体育比赛中有不服从裁判，干扰演出或比赛顺利进行者，每人每次扣</w:t>
      </w:r>
      <w:r>
        <w:rPr>
          <w:rFonts w:ascii="仿宋" w:eastAsia="仿宋" w:hAnsi="仿宋" w:hint="eastAsia"/>
          <w:sz w:val="28"/>
          <w:szCs w:val="28"/>
        </w:rPr>
        <w:t>5</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highlight w:val="yellow"/>
        </w:rPr>
      </w:pPr>
      <w:r>
        <w:rPr>
          <w:rFonts w:ascii="仿宋" w:eastAsia="仿宋" w:hAnsi="仿宋" w:hint="eastAsia"/>
          <w:sz w:val="28"/>
          <w:szCs w:val="28"/>
        </w:rPr>
        <w:t>（三）在学校、二级院系组织的各类文体活动中，表现消极，影响集体荣誉及个人健康发展的，可根据实际情况给予扣分处理，此项扣分不超过</w:t>
      </w:r>
      <w:r>
        <w:rPr>
          <w:rFonts w:ascii="仿宋" w:eastAsia="仿宋" w:hAnsi="仿宋" w:hint="eastAsia"/>
          <w:sz w:val="28"/>
          <w:szCs w:val="28"/>
        </w:rPr>
        <w:t>5</w:t>
      </w:r>
      <w:r>
        <w:rPr>
          <w:rFonts w:ascii="仿宋" w:eastAsia="仿宋" w:hAnsi="仿宋" w:hint="eastAsia"/>
          <w:sz w:val="28"/>
          <w:szCs w:val="28"/>
        </w:rPr>
        <w:t>分。</w:t>
      </w:r>
    </w:p>
    <w:p w:rsidR="00076DB3" w:rsidRDefault="004F0C8A">
      <w:pPr>
        <w:pStyle w:val="1"/>
        <w:numPr>
          <w:ilvl w:val="0"/>
          <w:numId w:val="2"/>
        </w:numPr>
        <w:spacing w:line="360" w:lineRule="auto"/>
        <w:ind w:firstLineChars="200" w:firstLine="562"/>
        <w:jc w:val="center"/>
        <w:rPr>
          <w:kern w:val="0"/>
          <w:sz w:val="28"/>
          <w:szCs w:val="28"/>
        </w:rPr>
      </w:pPr>
      <w:r>
        <w:rPr>
          <w:rFonts w:hint="eastAsia"/>
          <w:kern w:val="0"/>
          <w:sz w:val="28"/>
          <w:szCs w:val="28"/>
        </w:rPr>
        <w:t>创业实践表现测评</w:t>
      </w:r>
    </w:p>
    <w:p w:rsidR="00076DB3" w:rsidRDefault="004F0C8A">
      <w:pPr>
        <w:spacing w:line="360" w:lineRule="auto"/>
        <w:ind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八</w:t>
      </w:r>
      <w:r>
        <w:rPr>
          <w:rStyle w:val="3Char"/>
          <w:rFonts w:ascii="仿宋" w:eastAsia="仿宋" w:hAnsi="仿宋"/>
          <w:sz w:val="28"/>
          <w:szCs w:val="28"/>
        </w:rPr>
        <w:t>条</w:t>
      </w:r>
      <w:r>
        <w:rPr>
          <w:rFonts w:ascii="仿宋" w:eastAsia="仿宋" w:hAnsi="仿宋" w:hint="eastAsia"/>
          <w:sz w:val="28"/>
          <w:szCs w:val="28"/>
        </w:rPr>
        <w:t xml:space="preserve"> </w:t>
      </w:r>
      <w:r>
        <w:rPr>
          <w:rFonts w:ascii="仿宋" w:eastAsia="仿宋" w:hAnsi="仿宋" w:hint="eastAsia"/>
          <w:sz w:val="28"/>
          <w:szCs w:val="28"/>
        </w:rPr>
        <w:t>根据《广东财经大学课外竞赛项目一览表》，结合工商管理学院学生参与竞赛活动的实际情况，创业实践表现加分有以下几项：</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（一）凡参加由教育部高教司或各学科专业教学指导委员会发起或</w:t>
      </w:r>
      <w:r>
        <w:rPr>
          <w:rFonts w:ascii="仿宋" w:eastAsia="仿宋" w:hAnsi="仿宋" w:hint="eastAsia"/>
          <w:sz w:val="28"/>
          <w:szCs w:val="28"/>
        </w:rPr>
        <w:lastRenderedPageBreak/>
        <w:t>组织的</w:t>
      </w:r>
      <w:r>
        <w:rPr>
          <w:rFonts w:ascii="仿宋" w:eastAsia="仿宋" w:hAnsi="仿宋" w:hint="eastAsia"/>
          <w:sz w:val="28"/>
          <w:szCs w:val="28"/>
        </w:rPr>
        <w:t>A1</w:t>
      </w:r>
      <w:r>
        <w:rPr>
          <w:rFonts w:ascii="仿宋" w:eastAsia="仿宋" w:hAnsi="仿宋" w:hint="eastAsia"/>
          <w:sz w:val="28"/>
          <w:szCs w:val="28"/>
        </w:rPr>
        <w:t>类、</w:t>
      </w:r>
      <w:r>
        <w:rPr>
          <w:rFonts w:ascii="仿宋" w:eastAsia="仿宋" w:hAnsi="仿宋" w:hint="eastAsia"/>
          <w:sz w:val="28"/>
          <w:szCs w:val="28"/>
        </w:rPr>
        <w:t>A2</w:t>
      </w:r>
      <w:r>
        <w:rPr>
          <w:rFonts w:ascii="仿宋" w:eastAsia="仿宋" w:hAnsi="仿宋" w:hint="eastAsia"/>
          <w:sz w:val="28"/>
          <w:szCs w:val="28"/>
        </w:rPr>
        <w:t>和</w:t>
      </w:r>
      <w:r>
        <w:rPr>
          <w:rFonts w:ascii="仿宋" w:eastAsia="仿宋" w:hAnsi="仿宋" w:hint="eastAsia"/>
          <w:sz w:val="28"/>
          <w:szCs w:val="28"/>
        </w:rPr>
        <w:t>B1</w:t>
      </w:r>
      <w:r>
        <w:rPr>
          <w:rFonts w:ascii="仿宋" w:eastAsia="仿宋" w:hAnsi="仿宋" w:hint="eastAsia"/>
          <w:sz w:val="28"/>
          <w:szCs w:val="28"/>
        </w:rPr>
        <w:t>类、</w:t>
      </w:r>
      <w:r>
        <w:rPr>
          <w:rFonts w:ascii="仿宋" w:eastAsia="仿宋" w:hAnsi="仿宋" w:hint="eastAsia"/>
          <w:sz w:val="28"/>
          <w:szCs w:val="28"/>
        </w:rPr>
        <w:t>B2</w:t>
      </w:r>
      <w:r>
        <w:rPr>
          <w:rFonts w:ascii="仿宋" w:eastAsia="仿宋" w:hAnsi="仿宋" w:hint="eastAsia"/>
          <w:sz w:val="28"/>
          <w:szCs w:val="28"/>
        </w:rPr>
        <w:t>类创业实践竞赛如：中国“互联网</w:t>
      </w:r>
      <w:r>
        <w:rPr>
          <w:rFonts w:ascii="仿宋" w:eastAsia="仿宋" w:hAnsi="仿宋" w:hint="eastAsia"/>
          <w:sz w:val="28"/>
          <w:szCs w:val="28"/>
        </w:rPr>
        <w:t>+</w:t>
      </w:r>
      <w:r>
        <w:rPr>
          <w:rFonts w:ascii="仿宋" w:eastAsia="仿宋" w:hAnsi="仿宋" w:hint="eastAsia"/>
          <w:sz w:val="28"/>
          <w:szCs w:val="28"/>
        </w:rPr>
        <w:t>”大学生创新创业大赛、“创青春”全国大学生创业大赛、中国“互联网</w:t>
      </w:r>
      <w:r>
        <w:rPr>
          <w:rFonts w:ascii="仿宋" w:eastAsia="仿宋" w:hAnsi="仿宋" w:hint="eastAsia"/>
          <w:sz w:val="28"/>
          <w:szCs w:val="28"/>
        </w:rPr>
        <w:t>+</w:t>
      </w:r>
      <w:r>
        <w:rPr>
          <w:rFonts w:ascii="仿宋" w:eastAsia="仿宋" w:hAnsi="仿宋" w:hint="eastAsia"/>
          <w:sz w:val="28"/>
          <w:szCs w:val="28"/>
        </w:rPr>
        <w:t>”大学生创新创业大赛广东省分赛、“创青春”广东大学生创业大赛等比赛，或者参加中国大学生服务外包创新创业大赛等大学生创业规划大赛、大学生创新创业竞赛等创业竞赛活动者，依次加</w:t>
      </w:r>
      <w:r>
        <w:rPr>
          <w:rFonts w:ascii="仿宋" w:eastAsia="仿宋" w:hAnsi="仿宋" w:hint="eastAsia"/>
          <w:sz w:val="28"/>
          <w:szCs w:val="28"/>
        </w:rPr>
        <w:t>4</w:t>
      </w:r>
      <w:r>
        <w:rPr>
          <w:rFonts w:ascii="仿宋" w:eastAsia="仿宋" w:hAnsi="仿宋" w:hint="eastAsia"/>
          <w:sz w:val="28"/>
          <w:szCs w:val="28"/>
        </w:rPr>
        <w:t>分、</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2</w:t>
      </w:r>
      <w:r>
        <w:rPr>
          <w:rFonts w:ascii="仿宋" w:eastAsia="仿宋" w:hAnsi="仿宋" w:hint="eastAsia"/>
          <w:sz w:val="28"/>
          <w:szCs w:val="28"/>
        </w:rPr>
        <w:t>分，参加学校或市（厅）级</w:t>
      </w:r>
      <w:r>
        <w:rPr>
          <w:rFonts w:ascii="仿宋" w:eastAsia="仿宋" w:hAnsi="仿宋" w:hint="eastAsia"/>
          <w:sz w:val="28"/>
          <w:szCs w:val="28"/>
        </w:rPr>
        <w:t>创业实践竞赛加</w:t>
      </w:r>
      <w:r>
        <w:rPr>
          <w:rFonts w:ascii="仿宋" w:eastAsia="仿宋" w:hAnsi="仿宋" w:hint="eastAsia"/>
          <w:sz w:val="28"/>
          <w:szCs w:val="28"/>
        </w:rPr>
        <w:t>1</w:t>
      </w:r>
      <w:r>
        <w:rPr>
          <w:rFonts w:ascii="仿宋" w:eastAsia="仿宋" w:hAnsi="仿宋" w:hint="eastAsia"/>
          <w:sz w:val="28"/>
          <w:szCs w:val="28"/>
        </w:rPr>
        <w:t>分。</w:t>
      </w:r>
    </w:p>
    <w:p w:rsidR="00076DB3" w:rsidRDefault="004F0C8A">
      <w:pPr>
        <w:spacing w:line="360" w:lineRule="auto"/>
        <w:ind w:rightChars="-210" w:right="-441" w:firstLineChars="200" w:firstLine="560"/>
        <w:jc w:val="left"/>
        <w:rPr>
          <w:rFonts w:ascii="仿宋" w:eastAsia="仿宋" w:hAnsi="仿宋"/>
          <w:sz w:val="28"/>
          <w:szCs w:val="28"/>
        </w:rPr>
      </w:pPr>
      <w:r>
        <w:rPr>
          <w:rFonts w:ascii="仿宋" w:eastAsia="仿宋" w:hAnsi="仿宋" w:hint="eastAsia"/>
          <w:sz w:val="28"/>
          <w:szCs w:val="28"/>
        </w:rPr>
        <w:t>（二）根据《广东财经大学课外竞赛项目一览表》，结合工商管理学院学生参与竞赛活动的实际情况，凡在《广东财经大学课外竞赛项目一览表》创业类活动中，如由共青团中央、教育部或由各行业协会指导委员会发起组织的“创青春”全国大学生创业大赛等获奖者，获</w:t>
      </w:r>
      <w:r>
        <w:rPr>
          <w:rFonts w:ascii="仿宋" w:eastAsia="仿宋" w:hAnsi="仿宋" w:hint="eastAsia"/>
          <w:sz w:val="28"/>
          <w:szCs w:val="28"/>
        </w:rPr>
        <w:t>A1</w:t>
      </w:r>
      <w:r>
        <w:rPr>
          <w:rFonts w:ascii="仿宋" w:eastAsia="仿宋" w:hAnsi="仿宋" w:hint="eastAsia"/>
          <w:sz w:val="28"/>
          <w:szCs w:val="28"/>
        </w:rPr>
        <w:t>类竞赛特、一、二、三等奖分别加</w:t>
      </w:r>
      <w:r>
        <w:rPr>
          <w:rFonts w:ascii="仿宋" w:eastAsia="仿宋" w:hAnsi="仿宋" w:hint="eastAsia"/>
          <w:sz w:val="28"/>
          <w:szCs w:val="28"/>
        </w:rPr>
        <w:t>13</w:t>
      </w:r>
      <w:r>
        <w:rPr>
          <w:rFonts w:ascii="仿宋" w:eastAsia="仿宋" w:hAnsi="仿宋" w:hint="eastAsia"/>
          <w:sz w:val="28"/>
          <w:szCs w:val="28"/>
        </w:rPr>
        <w:t>分、</w:t>
      </w:r>
      <w:r>
        <w:rPr>
          <w:rFonts w:ascii="仿宋" w:eastAsia="仿宋" w:hAnsi="仿宋" w:hint="eastAsia"/>
          <w:sz w:val="28"/>
          <w:szCs w:val="28"/>
        </w:rPr>
        <w:t>12</w:t>
      </w:r>
      <w:r>
        <w:rPr>
          <w:rFonts w:ascii="仿宋" w:eastAsia="仿宋" w:hAnsi="仿宋" w:hint="eastAsia"/>
          <w:sz w:val="28"/>
          <w:szCs w:val="28"/>
        </w:rPr>
        <w:t>分、</w:t>
      </w:r>
      <w:r>
        <w:rPr>
          <w:rFonts w:ascii="仿宋" w:eastAsia="仿宋" w:hAnsi="仿宋" w:hint="eastAsia"/>
          <w:sz w:val="28"/>
          <w:szCs w:val="28"/>
        </w:rPr>
        <w:t>11</w:t>
      </w:r>
      <w:r>
        <w:rPr>
          <w:rFonts w:ascii="仿宋" w:eastAsia="仿宋" w:hAnsi="仿宋" w:hint="eastAsia"/>
          <w:sz w:val="28"/>
          <w:szCs w:val="28"/>
        </w:rPr>
        <w:t>分、</w:t>
      </w:r>
      <w:r>
        <w:rPr>
          <w:rFonts w:ascii="仿宋" w:eastAsia="仿宋" w:hAnsi="仿宋" w:hint="eastAsia"/>
          <w:sz w:val="28"/>
          <w:szCs w:val="28"/>
        </w:rPr>
        <w:t>10</w:t>
      </w:r>
      <w:r>
        <w:rPr>
          <w:rFonts w:ascii="仿宋" w:eastAsia="仿宋" w:hAnsi="仿宋" w:hint="eastAsia"/>
          <w:sz w:val="28"/>
          <w:szCs w:val="28"/>
        </w:rPr>
        <w:t>分，获优胜奖、纪念奖等鼓励奖项加</w:t>
      </w:r>
      <w:r>
        <w:rPr>
          <w:rFonts w:ascii="仿宋" w:eastAsia="仿宋" w:hAnsi="仿宋" w:hint="eastAsia"/>
          <w:sz w:val="28"/>
          <w:szCs w:val="28"/>
        </w:rPr>
        <w:t>6</w:t>
      </w:r>
      <w:r>
        <w:rPr>
          <w:rFonts w:ascii="仿宋" w:eastAsia="仿宋" w:hAnsi="仿宋" w:hint="eastAsia"/>
          <w:sz w:val="28"/>
          <w:szCs w:val="28"/>
        </w:rPr>
        <w:t>分；获</w:t>
      </w:r>
      <w:r>
        <w:rPr>
          <w:rFonts w:ascii="仿宋" w:eastAsia="仿宋" w:hAnsi="仿宋" w:hint="eastAsia"/>
          <w:sz w:val="28"/>
          <w:szCs w:val="28"/>
        </w:rPr>
        <w:t>A2/B1</w:t>
      </w:r>
      <w:r>
        <w:rPr>
          <w:rFonts w:ascii="仿宋" w:eastAsia="仿宋" w:hAnsi="仿宋" w:hint="eastAsia"/>
          <w:sz w:val="28"/>
          <w:szCs w:val="28"/>
        </w:rPr>
        <w:t>类竞赛特、一、二、三等奖分别加</w:t>
      </w:r>
      <w:r>
        <w:rPr>
          <w:rFonts w:ascii="仿宋" w:eastAsia="仿宋" w:hAnsi="仿宋" w:hint="eastAsia"/>
          <w:sz w:val="28"/>
          <w:szCs w:val="28"/>
        </w:rPr>
        <w:t>9</w:t>
      </w:r>
      <w:r>
        <w:rPr>
          <w:rFonts w:ascii="仿宋" w:eastAsia="仿宋" w:hAnsi="仿宋" w:hint="eastAsia"/>
          <w:sz w:val="28"/>
          <w:szCs w:val="28"/>
        </w:rPr>
        <w:t>分、</w:t>
      </w:r>
      <w:r>
        <w:rPr>
          <w:rFonts w:ascii="仿宋" w:eastAsia="仿宋" w:hAnsi="仿宋" w:hint="eastAsia"/>
          <w:sz w:val="28"/>
          <w:szCs w:val="28"/>
        </w:rPr>
        <w:t>8</w:t>
      </w:r>
      <w:r>
        <w:rPr>
          <w:rFonts w:ascii="仿宋" w:eastAsia="仿宋" w:hAnsi="仿宋" w:hint="eastAsia"/>
          <w:sz w:val="28"/>
          <w:szCs w:val="28"/>
        </w:rPr>
        <w:t>分、</w:t>
      </w:r>
      <w:r>
        <w:rPr>
          <w:rFonts w:ascii="仿宋" w:eastAsia="仿宋" w:hAnsi="仿宋" w:hint="eastAsia"/>
          <w:sz w:val="28"/>
          <w:szCs w:val="28"/>
        </w:rPr>
        <w:t>7</w:t>
      </w:r>
      <w:r>
        <w:rPr>
          <w:rFonts w:ascii="仿宋" w:eastAsia="仿宋" w:hAnsi="仿宋" w:hint="eastAsia"/>
          <w:sz w:val="28"/>
          <w:szCs w:val="28"/>
        </w:rPr>
        <w:t>分、</w:t>
      </w:r>
      <w:r>
        <w:rPr>
          <w:rFonts w:ascii="仿宋" w:eastAsia="仿宋" w:hAnsi="仿宋" w:hint="eastAsia"/>
          <w:sz w:val="28"/>
          <w:szCs w:val="28"/>
        </w:rPr>
        <w:t>6</w:t>
      </w:r>
      <w:r>
        <w:rPr>
          <w:rFonts w:ascii="仿宋" w:eastAsia="仿宋" w:hAnsi="仿宋" w:hint="eastAsia"/>
          <w:sz w:val="28"/>
          <w:szCs w:val="28"/>
        </w:rPr>
        <w:t>分，获优胜奖、纪念奖等鼓励奖项加</w:t>
      </w:r>
      <w:r>
        <w:rPr>
          <w:rFonts w:ascii="仿宋" w:eastAsia="仿宋" w:hAnsi="仿宋" w:hint="eastAsia"/>
          <w:sz w:val="28"/>
          <w:szCs w:val="28"/>
        </w:rPr>
        <w:t>4</w:t>
      </w:r>
      <w:r>
        <w:rPr>
          <w:rFonts w:ascii="仿宋" w:eastAsia="仿宋" w:hAnsi="仿宋" w:hint="eastAsia"/>
          <w:sz w:val="28"/>
          <w:szCs w:val="28"/>
        </w:rPr>
        <w:t>分；获</w:t>
      </w:r>
      <w:r>
        <w:rPr>
          <w:rFonts w:ascii="仿宋" w:eastAsia="仿宋" w:hAnsi="仿宋" w:hint="eastAsia"/>
          <w:sz w:val="28"/>
          <w:szCs w:val="28"/>
        </w:rPr>
        <w:t>B2</w:t>
      </w:r>
      <w:r>
        <w:rPr>
          <w:rFonts w:ascii="仿宋" w:eastAsia="仿宋" w:hAnsi="仿宋" w:hint="eastAsia"/>
          <w:sz w:val="28"/>
          <w:szCs w:val="28"/>
        </w:rPr>
        <w:t>类竞赛特、一、二、三等奖者分别加</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4</w:t>
      </w:r>
      <w:r>
        <w:rPr>
          <w:rFonts w:ascii="仿宋" w:eastAsia="仿宋" w:hAnsi="仿宋" w:hint="eastAsia"/>
          <w:sz w:val="28"/>
          <w:szCs w:val="28"/>
        </w:rPr>
        <w:t>分、</w:t>
      </w:r>
      <w:r>
        <w:rPr>
          <w:rFonts w:ascii="仿宋" w:eastAsia="仿宋" w:hAnsi="仿宋" w:hint="eastAsia"/>
          <w:sz w:val="28"/>
          <w:szCs w:val="28"/>
        </w:rPr>
        <w:t>3</w:t>
      </w:r>
      <w:r>
        <w:rPr>
          <w:rFonts w:ascii="仿宋" w:eastAsia="仿宋" w:hAnsi="仿宋" w:hint="eastAsia"/>
          <w:sz w:val="28"/>
          <w:szCs w:val="28"/>
        </w:rPr>
        <w:t>分、</w:t>
      </w:r>
      <w:r>
        <w:rPr>
          <w:rFonts w:ascii="仿宋" w:eastAsia="仿宋" w:hAnsi="仿宋" w:hint="eastAsia"/>
          <w:sz w:val="28"/>
          <w:szCs w:val="28"/>
        </w:rPr>
        <w:t>2</w:t>
      </w:r>
      <w:r>
        <w:rPr>
          <w:rFonts w:ascii="仿宋" w:eastAsia="仿宋" w:hAnsi="仿宋" w:hint="eastAsia"/>
          <w:sz w:val="28"/>
          <w:szCs w:val="28"/>
        </w:rPr>
        <w:t>分，获优胜奖、纪念奖等鼓励奖项加</w:t>
      </w:r>
      <w:r>
        <w:rPr>
          <w:rFonts w:ascii="仿宋" w:eastAsia="仿宋" w:hAnsi="仿宋" w:hint="eastAsia"/>
          <w:sz w:val="28"/>
          <w:szCs w:val="28"/>
        </w:rPr>
        <w:t>0.5</w:t>
      </w:r>
      <w:r>
        <w:rPr>
          <w:rFonts w:ascii="仿宋" w:eastAsia="仿宋" w:hAnsi="仿宋" w:hint="eastAsia"/>
          <w:sz w:val="28"/>
          <w:szCs w:val="28"/>
        </w:rPr>
        <w:t>分；其他情况加分如下：获学校或市（厅）级特、一、二、三等奖分别加</w:t>
      </w:r>
      <w:r>
        <w:rPr>
          <w:rFonts w:ascii="仿宋" w:eastAsia="仿宋" w:hAnsi="仿宋" w:hint="eastAsia"/>
          <w:sz w:val="28"/>
          <w:szCs w:val="28"/>
        </w:rPr>
        <w:t>1.5</w:t>
      </w:r>
      <w:r>
        <w:rPr>
          <w:rFonts w:ascii="仿宋" w:eastAsia="仿宋" w:hAnsi="仿宋" w:hint="eastAsia"/>
          <w:sz w:val="28"/>
          <w:szCs w:val="28"/>
        </w:rPr>
        <w:t>分、</w:t>
      </w:r>
      <w:r>
        <w:rPr>
          <w:rFonts w:ascii="仿宋" w:eastAsia="仿宋" w:hAnsi="仿宋" w:hint="eastAsia"/>
          <w:sz w:val="28"/>
          <w:szCs w:val="28"/>
        </w:rPr>
        <w:t>1</w:t>
      </w:r>
      <w:r>
        <w:rPr>
          <w:rFonts w:ascii="仿宋" w:eastAsia="仿宋" w:hAnsi="仿宋" w:hint="eastAsia"/>
          <w:sz w:val="28"/>
          <w:szCs w:val="28"/>
        </w:rPr>
        <w:t>分、</w:t>
      </w:r>
      <w:r>
        <w:rPr>
          <w:rFonts w:ascii="仿宋" w:eastAsia="仿宋" w:hAnsi="仿宋" w:hint="eastAsia"/>
          <w:sz w:val="28"/>
          <w:szCs w:val="28"/>
        </w:rPr>
        <w:t>0.7</w:t>
      </w:r>
      <w:r>
        <w:rPr>
          <w:rFonts w:ascii="仿宋" w:eastAsia="仿宋" w:hAnsi="仿宋" w:hint="eastAsia"/>
          <w:sz w:val="28"/>
          <w:szCs w:val="28"/>
        </w:rPr>
        <w:t>分、</w:t>
      </w:r>
      <w:r>
        <w:rPr>
          <w:rFonts w:ascii="仿宋" w:eastAsia="仿宋" w:hAnsi="仿宋" w:hint="eastAsia"/>
          <w:sz w:val="28"/>
          <w:szCs w:val="28"/>
        </w:rPr>
        <w:t>0.5</w:t>
      </w:r>
      <w:r>
        <w:rPr>
          <w:rFonts w:ascii="仿宋" w:eastAsia="仿宋" w:hAnsi="仿宋" w:hint="eastAsia"/>
          <w:sz w:val="28"/>
          <w:szCs w:val="28"/>
        </w:rPr>
        <w:t>分，获优胜奖、纪念奖等鼓励奖项加</w:t>
      </w:r>
      <w:r>
        <w:rPr>
          <w:rFonts w:ascii="仿宋" w:eastAsia="仿宋" w:hAnsi="仿宋" w:hint="eastAsia"/>
          <w:sz w:val="28"/>
          <w:szCs w:val="28"/>
        </w:rPr>
        <w:t>0.2</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（三）获得学校“双百工程”项目立项后按时提交作品且经评审结项合格者，其中重点立项负责人加</w:t>
      </w:r>
      <w:r>
        <w:rPr>
          <w:rFonts w:ascii="仿宋" w:eastAsia="仿宋" w:hAnsi="仿宋" w:hint="eastAsia"/>
          <w:sz w:val="28"/>
          <w:szCs w:val="28"/>
        </w:rPr>
        <w:t>5</w:t>
      </w:r>
      <w:r>
        <w:rPr>
          <w:rFonts w:ascii="仿宋" w:eastAsia="仿宋" w:hAnsi="仿宋" w:hint="eastAsia"/>
          <w:sz w:val="28"/>
          <w:szCs w:val="28"/>
        </w:rPr>
        <w:t>分，重点结项目负责人加</w:t>
      </w:r>
      <w:r>
        <w:rPr>
          <w:rFonts w:ascii="仿宋" w:eastAsia="仿宋" w:hAnsi="仿宋" w:hint="eastAsia"/>
          <w:sz w:val="28"/>
          <w:szCs w:val="28"/>
        </w:rPr>
        <w:t>4</w:t>
      </w:r>
      <w:r>
        <w:rPr>
          <w:rFonts w:ascii="仿宋" w:eastAsia="仿宋" w:hAnsi="仿宋" w:hint="eastAsia"/>
          <w:sz w:val="28"/>
          <w:szCs w:val="28"/>
        </w:rPr>
        <w:t>分，一般立项负责人加</w:t>
      </w:r>
      <w:r>
        <w:rPr>
          <w:rFonts w:ascii="仿宋" w:eastAsia="仿宋" w:hAnsi="仿宋" w:hint="eastAsia"/>
          <w:sz w:val="28"/>
          <w:szCs w:val="28"/>
        </w:rPr>
        <w:t>3</w:t>
      </w:r>
      <w:r>
        <w:rPr>
          <w:rFonts w:ascii="仿宋" w:eastAsia="仿宋" w:hAnsi="仿宋" w:hint="eastAsia"/>
          <w:sz w:val="28"/>
          <w:szCs w:val="28"/>
        </w:rPr>
        <w:t>分；重点项目参与者加</w:t>
      </w:r>
      <w:r>
        <w:rPr>
          <w:rFonts w:ascii="仿宋" w:eastAsia="仿宋" w:hAnsi="仿宋" w:hint="eastAsia"/>
          <w:sz w:val="28"/>
          <w:szCs w:val="28"/>
        </w:rPr>
        <w:t>2</w:t>
      </w:r>
      <w:r>
        <w:rPr>
          <w:rFonts w:ascii="仿宋" w:eastAsia="仿宋" w:hAnsi="仿宋" w:hint="eastAsia"/>
          <w:sz w:val="28"/>
          <w:szCs w:val="28"/>
        </w:rPr>
        <w:t>分，一般项目参与者加</w:t>
      </w:r>
      <w:r>
        <w:rPr>
          <w:rFonts w:ascii="仿宋" w:eastAsia="仿宋" w:hAnsi="仿宋" w:hint="eastAsia"/>
          <w:sz w:val="28"/>
          <w:szCs w:val="28"/>
        </w:rPr>
        <w:t>1</w:t>
      </w:r>
      <w:r>
        <w:rPr>
          <w:rFonts w:ascii="仿宋" w:eastAsia="仿宋" w:hAnsi="仿宋" w:hint="eastAsia"/>
          <w:sz w:val="28"/>
          <w:szCs w:val="28"/>
        </w:rPr>
        <w:t>分，项目组成员不超过</w:t>
      </w:r>
      <w:r>
        <w:rPr>
          <w:rFonts w:ascii="仿宋" w:eastAsia="仿宋" w:hAnsi="仿宋" w:hint="eastAsia"/>
          <w:b/>
          <w:sz w:val="28"/>
          <w:szCs w:val="28"/>
        </w:rPr>
        <w:t>5</w:t>
      </w:r>
      <w:r>
        <w:rPr>
          <w:rFonts w:ascii="仿宋" w:eastAsia="仿宋" w:hAnsi="仿宋" w:hint="eastAsia"/>
          <w:sz w:val="28"/>
          <w:szCs w:val="28"/>
        </w:rPr>
        <w:t>人。多个创业项目立项者以最高加分项加分，不重复加分。</w:t>
      </w:r>
      <w:r>
        <w:rPr>
          <w:rFonts w:ascii="仿宋" w:eastAsia="仿宋" w:hAnsi="仿宋" w:hint="eastAsia"/>
          <w:sz w:val="28"/>
          <w:szCs w:val="28"/>
          <w:u w:val="single"/>
        </w:rPr>
        <w:t>（补充：二级学院或县（区）级、学校或市（厅）级、省（部）</w:t>
      </w:r>
      <w:r>
        <w:rPr>
          <w:rFonts w:ascii="仿宋" w:eastAsia="仿宋" w:hAnsi="仿宋" w:hint="eastAsia"/>
          <w:sz w:val="28"/>
          <w:szCs w:val="28"/>
          <w:u w:val="single"/>
        </w:rPr>
        <w:lastRenderedPageBreak/>
        <w:t>级、国家级创业项目分别加</w:t>
      </w:r>
      <w:r>
        <w:rPr>
          <w:rFonts w:ascii="仿宋" w:eastAsia="仿宋" w:hAnsi="仿宋" w:hint="eastAsia"/>
          <w:sz w:val="28"/>
          <w:szCs w:val="28"/>
          <w:u w:val="single"/>
        </w:rPr>
        <w:t>1</w:t>
      </w:r>
      <w:r>
        <w:rPr>
          <w:rFonts w:ascii="仿宋" w:eastAsia="仿宋" w:hAnsi="仿宋" w:hint="eastAsia"/>
          <w:sz w:val="28"/>
          <w:szCs w:val="28"/>
          <w:u w:val="single"/>
        </w:rPr>
        <w:t>分、</w:t>
      </w:r>
      <w:r>
        <w:rPr>
          <w:rFonts w:ascii="仿宋" w:eastAsia="仿宋" w:hAnsi="仿宋" w:hint="eastAsia"/>
          <w:sz w:val="28"/>
          <w:szCs w:val="28"/>
          <w:u w:val="single"/>
        </w:rPr>
        <w:t>2</w:t>
      </w:r>
      <w:r>
        <w:rPr>
          <w:rFonts w:ascii="仿宋" w:eastAsia="仿宋" w:hAnsi="仿宋" w:hint="eastAsia"/>
          <w:sz w:val="28"/>
          <w:szCs w:val="28"/>
          <w:u w:val="single"/>
        </w:rPr>
        <w:t>分、</w:t>
      </w:r>
      <w:r>
        <w:rPr>
          <w:rFonts w:ascii="仿宋" w:eastAsia="仿宋" w:hAnsi="仿宋" w:hint="eastAsia"/>
          <w:sz w:val="28"/>
          <w:szCs w:val="28"/>
          <w:u w:val="single"/>
        </w:rPr>
        <w:t>3</w:t>
      </w:r>
      <w:r>
        <w:rPr>
          <w:rFonts w:ascii="仿宋" w:eastAsia="仿宋" w:hAnsi="仿宋" w:hint="eastAsia"/>
          <w:sz w:val="28"/>
          <w:szCs w:val="28"/>
          <w:u w:val="single"/>
        </w:rPr>
        <w:t>分、</w:t>
      </w:r>
      <w:r>
        <w:rPr>
          <w:rFonts w:ascii="仿宋" w:eastAsia="仿宋" w:hAnsi="仿宋" w:hint="eastAsia"/>
          <w:sz w:val="28"/>
          <w:szCs w:val="28"/>
          <w:u w:val="single"/>
        </w:rPr>
        <w:t>4</w:t>
      </w:r>
      <w:r>
        <w:rPr>
          <w:rFonts w:ascii="仿宋" w:eastAsia="仿宋" w:hAnsi="仿宋" w:hint="eastAsia"/>
          <w:sz w:val="28"/>
          <w:szCs w:val="28"/>
          <w:u w:val="single"/>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（四）在创新创业、商科竞赛中担任队长或负责人，对团队有重要贡献，加</w:t>
      </w:r>
      <w:r>
        <w:rPr>
          <w:rFonts w:ascii="仿宋" w:eastAsia="仿宋" w:hAnsi="仿宋" w:hint="eastAsia"/>
          <w:sz w:val="28"/>
          <w:szCs w:val="28"/>
        </w:rPr>
        <w:t>2</w:t>
      </w:r>
      <w:r>
        <w:rPr>
          <w:rFonts w:ascii="仿宋" w:eastAsia="仿宋" w:hAnsi="仿宋" w:hint="eastAsia"/>
          <w:sz w:val="28"/>
          <w:szCs w:val="28"/>
        </w:rPr>
        <w:t>分。（双百项目除外，双百项目负责人在（三）中已加分）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（五）自发参与、建立符合国家产业、技术政策，技术含量较高，创新性较强的创业项目，并有较好的经济效益和社会效益，加</w:t>
      </w:r>
      <w:r>
        <w:rPr>
          <w:rFonts w:ascii="仿宋" w:eastAsia="仿宋" w:hAnsi="仿宋" w:hint="eastAsia"/>
          <w:sz w:val="28"/>
          <w:szCs w:val="28"/>
        </w:rPr>
        <w:t>5</w:t>
      </w:r>
      <w:r>
        <w:rPr>
          <w:rFonts w:ascii="仿宋" w:eastAsia="仿宋" w:hAnsi="仿宋" w:hint="eastAsia"/>
          <w:sz w:val="28"/>
          <w:szCs w:val="28"/>
        </w:rPr>
        <w:t>分。其中创业项目负责人或队长加</w:t>
      </w:r>
      <w:r>
        <w:rPr>
          <w:rFonts w:ascii="仿宋" w:eastAsia="仿宋" w:hAnsi="仿宋" w:hint="eastAsia"/>
          <w:sz w:val="28"/>
          <w:szCs w:val="28"/>
        </w:rPr>
        <w:t>1</w:t>
      </w:r>
      <w:r>
        <w:rPr>
          <w:rFonts w:ascii="仿宋" w:eastAsia="仿宋" w:hAnsi="仿宋" w:hint="eastAsia"/>
          <w:sz w:val="28"/>
          <w:szCs w:val="28"/>
        </w:rPr>
        <w:t>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（四）参与学校创业基地招标成功者，加</w:t>
      </w:r>
      <w:r>
        <w:rPr>
          <w:rFonts w:ascii="仿宋" w:eastAsia="仿宋" w:hAnsi="仿宋" w:hint="eastAsia"/>
          <w:sz w:val="28"/>
          <w:szCs w:val="28"/>
        </w:rPr>
        <w:t>2</w:t>
      </w:r>
      <w:r>
        <w:rPr>
          <w:rFonts w:ascii="仿宋" w:eastAsia="仿宋" w:hAnsi="仿宋" w:hint="eastAsia"/>
          <w:sz w:val="28"/>
          <w:szCs w:val="28"/>
        </w:rPr>
        <w:t>分。</w:t>
      </w:r>
    </w:p>
    <w:p w:rsidR="00076DB3" w:rsidRDefault="004F0C8A">
      <w:pPr>
        <w:spacing w:line="360" w:lineRule="auto"/>
        <w:ind w:firstLineChars="200" w:firstLine="562"/>
        <w:rPr>
          <w:rFonts w:ascii="仿宋" w:eastAsia="仿宋" w:hAnsi="仿宋"/>
          <w:sz w:val="28"/>
          <w:szCs w:val="28"/>
        </w:rPr>
      </w:pPr>
      <w:r>
        <w:rPr>
          <w:rStyle w:val="3Char"/>
          <w:rFonts w:ascii="仿宋" w:eastAsia="仿宋" w:hAnsi="仿宋"/>
          <w:sz w:val="28"/>
          <w:szCs w:val="28"/>
        </w:rPr>
        <w:t>第十条</w:t>
      </w:r>
      <w:r>
        <w:rPr>
          <w:rFonts w:ascii="仿宋" w:eastAsia="仿宋" w:hAnsi="仿宋" w:hint="eastAsia"/>
          <w:sz w:val="28"/>
          <w:szCs w:val="28"/>
        </w:rPr>
        <w:t xml:space="preserve"> </w:t>
      </w:r>
      <w:r>
        <w:rPr>
          <w:rFonts w:ascii="仿宋" w:eastAsia="仿宋" w:hAnsi="仿宋" w:hint="eastAsia"/>
          <w:sz w:val="28"/>
          <w:szCs w:val="28"/>
        </w:rPr>
        <w:t>创业表现的扣分：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（一）由于某项创业作品获奖而获学校相关部门给予课程成绩加分者</w:t>
      </w:r>
      <w:r>
        <w:rPr>
          <w:rFonts w:ascii="仿宋" w:eastAsia="仿宋" w:hAnsi="仿宋" w:hint="eastAsia"/>
          <w:sz w:val="28"/>
          <w:szCs w:val="28"/>
        </w:rPr>
        <w:t>，不得再申报该级别的创业表现加分，违者将按有关规定予以相应的处理；另外，同一创业作品在同一创业比赛的两个或两个以上项目获奖，可累计加分；但同一作品在同一创业比赛的各级别获奖只取最高奖给予加分。</w:t>
      </w:r>
    </w:p>
    <w:p w:rsidR="00076DB3" w:rsidRDefault="004F0C8A">
      <w:pPr>
        <w:spacing w:line="360" w:lineRule="auto"/>
        <w:ind w:rightChars="-210" w:right="-441" w:firstLineChars="200" w:firstLine="560"/>
        <w:rPr>
          <w:rFonts w:ascii="仿宋" w:eastAsia="仿宋" w:hAnsi="仿宋"/>
          <w:sz w:val="28"/>
          <w:szCs w:val="28"/>
        </w:rPr>
      </w:pPr>
      <w:r>
        <w:rPr>
          <w:rFonts w:ascii="仿宋" w:eastAsia="仿宋" w:hAnsi="仿宋" w:hint="eastAsia"/>
          <w:sz w:val="28"/>
          <w:szCs w:val="28"/>
        </w:rPr>
        <w:t>（二）凡因剽窃他人成果等违规行为而获奖、或获得立项结项之一者，一次扣</w:t>
      </w:r>
      <w:r>
        <w:rPr>
          <w:rFonts w:ascii="仿宋" w:eastAsia="仿宋" w:hAnsi="仿宋" w:hint="eastAsia"/>
          <w:sz w:val="28"/>
          <w:szCs w:val="28"/>
        </w:rPr>
        <w:t>20</w:t>
      </w:r>
      <w:r>
        <w:rPr>
          <w:rFonts w:ascii="仿宋" w:eastAsia="仿宋" w:hAnsi="仿宋" w:hint="eastAsia"/>
          <w:sz w:val="28"/>
          <w:szCs w:val="28"/>
        </w:rPr>
        <w:t>分，扣完加分为止，情节严重者按有关规定给予相应的纪律处分。</w:t>
      </w:r>
    </w:p>
    <w:p w:rsidR="00076DB3" w:rsidRDefault="00076DB3">
      <w:pPr>
        <w:spacing w:line="360" w:lineRule="auto"/>
        <w:ind w:firstLineChars="200" w:firstLine="480"/>
        <w:rPr>
          <w:rFonts w:ascii="宋体" w:hAnsi="宋体"/>
          <w:sz w:val="24"/>
        </w:rPr>
      </w:pPr>
    </w:p>
    <w:p w:rsidR="00076DB3" w:rsidRDefault="004F0C8A">
      <w:pPr>
        <w:pStyle w:val="1"/>
        <w:spacing w:line="360" w:lineRule="auto"/>
        <w:ind w:firstLineChars="200" w:firstLine="562"/>
        <w:jc w:val="center"/>
        <w:rPr>
          <w:kern w:val="0"/>
          <w:sz w:val="28"/>
          <w:szCs w:val="28"/>
        </w:rPr>
      </w:pPr>
      <w:r>
        <w:rPr>
          <w:rFonts w:hint="eastAsia"/>
          <w:kern w:val="0"/>
          <w:sz w:val="28"/>
          <w:szCs w:val="28"/>
        </w:rPr>
        <w:t>第五章附议</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第十</w:t>
      </w:r>
      <w:r>
        <w:rPr>
          <w:rStyle w:val="3Char"/>
          <w:rFonts w:ascii="仿宋" w:eastAsia="仿宋" w:hAnsi="仿宋" w:hint="eastAsia"/>
          <w:sz w:val="28"/>
          <w:szCs w:val="28"/>
        </w:rPr>
        <w:t>一</w:t>
      </w:r>
      <w:r>
        <w:rPr>
          <w:rStyle w:val="3Char"/>
          <w:rFonts w:ascii="仿宋" w:eastAsia="仿宋" w:hAnsi="仿宋"/>
          <w:sz w:val="28"/>
          <w:szCs w:val="28"/>
        </w:rPr>
        <w:t>条</w:t>
      </w:r>
      <w:r>
        <w:rPr>
          <w:rStyle w:val="3Char"/>
          <w:rFonts w:ascii="仿宋" w:eastAsia="仿宋" w:hAnsi="仿宋"/>
          <w:sz w:val="28"/>
          <w:szCs w:val="28"/>
        </w:rPr>
        <w:t xml:space="preserve">  </w:t>
      </w:r>
      <w:r>
        <w:rPr>
          <w:rFonts w:ascii="仿宋" w:eastAsia="仿宋" w:hAnsi="仿宋" w:hint="eastAsia"/>
          <w:sz w:val="28"/>
          <w:szCs w:val="28"/>
        </w:rPr>
        <w:t>每位申报“学术科研奖”、“创业实践奖”、“文体优秀奖”的学生必须实事求是地写出一学年的专项表现书面总结，并在专项奖学金自评表上填写各成绩分、基本分、加分、扣分，</w:t>
      </w:r>
      <w:r>
        <w:rPr>
          <w:rFonts w:ascii="仿宋" w:eastAsia="仿宋" w:hAnsi="仿宋" w:hint="eastAsia"/>
          <w:sz w:val="28"/>
          <w:szCs w:val="28"/>
        </w:rPr>
        <w:t>由班级、年级、学院奖学金评选工作组对其填写的情况进行审查和审核，经主管学生工</w:t>
      </w:r>
      <w:r>
        <w:rPr>
          <w:rFonts w:ascii="仿宋" w:eastAsia="仿宋" w:hAnsi="仿宋" w:hint="eastAsia"/>
          <w:sz w:val="28"/>
          <w:szCs w:val="28"/>
        </w:rPr>
        <w:lastRenderedPageBreak/>
        <w:t>作书记同意后报学生工作部，学生工作部代表学校对学院报送的结果进行核准。</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十二</w:t>
      </w:r>
      <w:r>
        <w:rPr>
          <w:rStyle w:val="3Char"/>
          <w:rFonts w:ascii="仿宋" w:eastAsia="仿宋" w:hAnsi="仿宋"/>
          <w:sz w:val="28"/>
          <w:szCs w:val="28"/>
        </w:rPr>
        <w:t>条</w:t>
      </w:r>
      <w:r>
        <w:rPr>
          <w:rFonts w:ascii="仿宋" w:eastAsia="仿宋" w:hAnsi="仿宋" w:hint="eastAsia"/>
          <w:sz w:val="28"/>
          <w:szCs w:val="28"/>
        </w:rPr>
        <w:t>各班成立奖学金评选小组，由新旧班委以及班级推荐代表组成各班奖学金评选小组。主要任务是：收集每位学生的奖惩材料（包括比赛活动参与素拓证明截图、获奖奖状、证书复印件等），逐一核对每位同学的考试成绩，核准基本分、加分、扣分，算出各位同学专项表现成绩，初步排定名次。</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第十</w:t>
      </w:r>
      <w:r>
        <w:rPr>
          <w:rStyle w:val="3Char"/>
          <w:rFonts w:ascii="仿宋" w:eastAsia="仿宋" w:hAnsi="仿宋" w:hint="eastAsia"/>
          <w:sz w:val="28"/>
          <w:szCs w:val="28"/>
        </w:rPr>
        <w:t>三</w:t>
      </w:r>
      <w:r>
        <w:rPr>
          <w:rStyle w:val="3Char"/>
          <w:rFonts w:ascii="仿宋" w:eastAsia="仿宋" w:hAnsi="仿宋"/>
          <w:sz w:val="28"/>
          <w:szCs w:val="28"/>
        </w:rPr>
        <w:t>条</w:t>
      </w:r>
      <w:r>
        <w:rPr>
          <w:rFonts w:ascii="仿宋" w:eastAsia="仿宋" w:hAnsi="仿宋" w:hint="eastAsia"/>
          <w:sz w:val="28"/>
          <w:szCs w:val="28"/>
        </w:rPr>
        <w:t xml:space="preserve">   </w:t>
      </w:r>
      <w:r>
        <w:rPr>
          <w:rFonts w:ascii="仿宋" w:eastAsia="仿宋" w:hAnsi="仿宋" w:hint="eastAsia"/>
          <w:sz w:val="28"/>
          <w:szCs w:val="28"/>
        </w:rPr>
        <w:t>凡属同一件事，同一项比赛或同一篇论文等同时获得多项加分或多项扣分，以最高加分或扣分</w:t>
      </w:r>
      <w:r>
        <w:rPr>
          <w:rFonts w:ascii="仿宋" w:eastAsia="仿宋" w:hAnsi="仿宋" w:hint="eastAsia"/>
          <w:sz w:val="28"/>
          <w:szCs w:val="28"/>
        </w:rPr>
        <w:t>计算，不累计加分或扣分。凡参加学术科研竞赛者，以竞赛组织者提供的通知或证明材料为准；获奖者以获奖证书原件为准；发表论文者须提供原件及复印件，经审核确认后退还给本人，复印件留存备查。</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第十</w:t>
      </w:r>
      <w:r>
        <w:rPr>
          <w:rStyle w:val="3Char"/>
          <w:rFonts w:ascii="仿宋" w:eastAsia="仿宋" w:hAnsi="仿宋" w:hint="eastAsia"/>
          <w:sz w:val="28"/>
          <w:szCs w:val="28"/>
        </w:rPr>
        <w:t>四</w:t>
      </w:r>
      <w:r>
        <w:rPr>
          <w:rStyle w:val="3Char"/>
          <w:rFonts w:ascii="仿宋" w:eastAsia="仿宋" w:hAnsi="仿宋"/>
          <w:sz w:val="28"/>
          <w:szCs w:val="28"/>
        </w:rPr>
        <w:t>条</w:t>
      </w:r>
      <w:r>
        <w:rPr>
          <w:rFonts w:ascii="仿宋" w:eastAsia="仿宋" w:hAnsi="仿宋" w:hint="eastAsia"/>
          <w:sz w:val="28"/>
          <w:szCs w:val="28"/>
        </w:rPr>
        <w:t xml:space="preserve"> </w:t>
      </w:r>
      <w:r>
        <w:rPr>
          <w:rFonts w:ascii="仿宋" w:eastAsia="仿宋" w:hAnsi="仿宋" w:hint="eastAsia"/>
          <w:sz w:val="28"/>
          <w:szCs w:val="28"/>
        </w:rPr>
        <w:t>学院可以根据具体情况，对在某方面表现特别突出的学生，提出在专项测评得分中加或扣</w:t>
      </w:r>
      <w:r>
        <w:rPr>
          <w:rFonts w:ascii="仿宋" w:eastAsia="仿宋" w:hAnsi="仿宋" w:hint="eastAsia"/>
          <w:sz w:val="28"/>
          <w:szCs w:val="28"/>
        </w:rPr>
        <w:t>5</w:t>
      </w:r>
      <w:r>
        <w:rPr>
          <w:rFonts w:ascii="仿宋" w:eastAsia="仿宋" w:hAnsi="仿宋" w:hint="eastAsia"/>
          <w:sz w:val="28"/>
          <w:szCs w:val="28"/>
        </w:rPr>
        <w:t>分以内的名单，报学生工作部备案后执行。</w:t>
      </w:r>
    </w:p>
    <w:p w:rsidR="00076DB3" w:rsidRDefault="004F0C8A">
      <w:pPr>
        <w:spacing w:line="360" w:lineRule="auto"/>
        <w:ind w:rightChars="-124" w:right="-260" w:firstLineChars="196" w:firstLine="551"/>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十五</w:t>
      </w:r>
      <w:r>
        <w:rPr>
          <w:rStyle w:val="3Char"/>
          <w:rFonts w:ascii="仿宋" w:eastAsia="仿宋" w:hAnsi="仿宋"/>
          <w:sz w:val="28"/>
          <w:szCs w:val="28"/>
        </w:rPr>
        <w:t>条</w:t>
      </w:r>
      <w:r>
        <w:rPr>
          <w:rStyle w:val="3Char"/>
          <w:rFonts w:ascii="仿宋" w:eastAsia="仿宋" w:hAnsi="仿宋"/>
          <w:sz w:val="28"/>
          <w:szCs w:val="28"/>
        </w:rPr>
        <w:t xml:space="preserve"> </w:t>
      </w:r>
      <w:r>
        <w:rPr>
          <w:rFonts w:ascii="仿宋" w:eastAsia="仿宋" w:hAnsi="仿宋" w:hint="eastAsia"/>
          <w:sz w:val="28"/>
          <w:szCs w:val="28"/>
        </w:rPr>
        <w:t>一般同学在专项奖学金测评中弄虚作假，一经查实，按学校有关规定处理，并取消当年评先评优资格；班级奖学金评选审议小组及校区学院奖学金评选审核工作组成员在奖学金评选工作过程中弄虚作假者，一经查实，至少给予通报批评处分。同时，此次专项奖学金测评所有资料将导入大学生诚信系统，希望同学们高度重视。</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十六</w:t>
      </w:r>
      <w:r>
        <w:rPr>
          <w:rStyle w:val="3Char"/>
          <w:rFonts w:ascii="仿宋" w:eastAsia="仿宋" w:hAnsi="仿宋"/>
          <w:sz w:val="28"/>
          <w:szCs w:val="28"/>
        </w:rPr>
        <w:t>条</w:t>
      </w:r>
      <w:r>
        <w:rPr>
          <w:rStyle w:val="3Char"/>
          <w:rFonts w:ascii="仿宋" w:eastAsia="仿宋" w:hAnsi="仿宋"/>
          <w:sz w:val="28"/>
          <w:szCs w:val="28"/>
        </w:rPr>
        <w:t xml:space="preserve">   </w:t>
      </w:r>
      <w:r>
        <w:rPr>
          <w:rFonts w:ascii="仿宋" w:eastAsia="仿宋" w:hAnsi="仿宋" w:hint="eastAsia"/>
          <w:sz w:val="28"/>
          <w:szCs w:val="28"/>
        </w:rPr>
        <w:t>细则所涉加分之比赛活动或其它内容发生之时间均需在</w:t>
      </w: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31</w:t>
      </w:r>
      <w:r>
        <w:rPr>
          <w:rFonts w:ascii="仿宋" w:eastAsia="仿宋" w:hAnsi="仿宋" w:hint="eastAsia"/>
          <w:sz w:val="28"/>
          <w:szCs w:val="28"/>
        </w:rPr>
        <w:t>日至</w:t>
      </w:r>
      <w:r>
        <w:rPr>
          <w:rFonts w:ascii="仿宋" w:eastAsia="仿宋" w:hAnsi="仿宋" w:hint="eastAsia"/>
          <w:sz w:val="28"/>
          <w:szCs w:val="28"/>
        </w:rPr>
        <w:t>20</w:t>
      </w:r>
      <w:r>
        <w:rPr>
          <w:rFonts w:ascii="仿宋" w:eastAsia="仿宋" w:hAnsi="仿宋"/>
          <w:sz w:val="28"/>
          <w:szCs w:val="28"/>
        </w:rPr>
        <w:t>21</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日；所涉及的活动级别的认定由</w:t>
      </w:r>
      <w:r>
        <w:rPr>
          <w:rFonts w:ascii="仿宋" w:eastAsia="仿宋" w:hAnsi="仿宋" w:hint="eastAsia"/>
          <w:sz w:val="28"/>
          <w:szCs w:val="28"/>
        </w:rPr>
        <w:lastRenderedPageBreak/>
        <w:t>活动举办部门和活动面向的对象两个因素结合起来决定（如学校部门</w:t>
      </w:r>
      <w:r>
        <w:rPr>
          <w:rFonts w:ascii="仿宋" w:eastAsia="仿宋" w:hAnsi="仿宋" w:hint="eastAsia"/>
          <w:sz w:val="28"/>
          <w:szCs w:val="28"/>
        </w:rPr>
        <w:t>&lt;</w:t>
      </w:r>
      <w:r>
        <w:rPr>
          <w:rFonts w:ascii="仿宋" w:eastAsia="仿宋" w:hAnsi="仿宋" w:hint="eastAsia"/>
          <w:sz w:val="28"/>
          <w:szCs w:val="28"/>
        </w:rPr>
        <w:t>或学生组织</w:t>
      </w:r>
      <w:r>
        <w:rPr>
          <w:rFonts w:ascii="仿宋" w:eastAsia="仿宋" w:hAnsi="仿宋" w:hint="eastAsia"/>
          <w:sz w:val="28"/>
          <w:szCs w:val="28"/>
        </w:rPr>
        <w:t>&gt;</w:t>
      </w:r>
      <w:r>
        <w:rPr>
          <w:rFonts w:ascii="仿宋" w:eastAsia="仿宋" w:hAnsi="仿宋" w:hint="eastAsia"/>
          <w:sz w:val="28"/>
          <w:szCs w:val="28"/>
        </w:rPr>
        <w:t>举办面向全校学生的活动</w:t>
      </w:r>
      <w:r>
        <w:rPr>
          <w:rFonts w:ascii="仿宋" w:eastAsia="仿宋" w:hAnsi="仿宋" w:hint="eastAsia"/>
          <w:sz w:val="28"/>
          <w:szCs w:val="28"/>
        </w:rPr>
        <w:t>则为校级活动；而学院组织的活动就算面向全校学生亦为院级活动，其中社团联合会下各社团组织的活动按学院级加分）。</w:t>
      </w:r>
    </w:p>
    <w:p w:rsidR="00076DB3" w:rsidRDefault="004F0C8A">
      <w:pPr>
        <w:spacing w:line="360" w:lineRule="auto"/>
        <w:ind w:rightChars="-124" w:right="-260" w:firstLineChars="200" w:firstLine="562"/>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十七</w:t>
      </w:r>
      <w:r>
        <w:rPr>
          <w:rStyle w:val="3Char"/>
          <w:rFonts w:ascii="仿宋" w:eastAsia="仿宋" w:hAnsi="仿宋"/>
          <w:sz w:val="28"/>
          <w:szCs w:val="28"/>
        </w:rPr>
        <w:t>条</w:t>
      </w:r>
      <w:r>
        <w:rPr>
          <w:rStyle w:val="3Cha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本细则适用于校本部及三水校区工商管理学院</w:t>
      </w: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21</w:t>
      </w:r>
      <w:r>
        <w:rPr>
          <w:rFonts w:ascii="仿宋" w:eastAsia="仿宋" w:hAnsi="仿宋" w:hint="eastAsia"/>
          <w:sz w:val="28"/>
          <w:szCs w:val="28"/>
        </w:rPr>
        <w:t>学年度“学术科研奖”、“创业实践奖”、“文体优秀奖”三项专项奖学金评选。</w:t>
      </w:r>
    </w:p>
    <w:p w:rsidR="00076DB3" w:rsidRDefault="004F0C8A">
      <w:pPr>
        <w:widowControl/>
        <w:adjustRightInd w:val="0"/>
        <w:snapToGrid w:val="0"/>
        <w:spacing w:line="360" w:lineRule="auto"/>
        <w:ind w:rightChars="-124" w:right="-260" w:firstLineChars="200" w:firstLine="562"/>
        <w:jc w:val="left"/>
        <w:rPr>
          <w:rFonts w:ascii="仿宋" w:eastAsia="仿宋" w:hAnsi="仿宋"/>
          <w:sz w:val="28"/>
          <w:szCs w:val="28"/>
        </w:rPr>
      </w:pPr>
      <w:r>
        <w:rPr>
          <w:rStyle w:val="3Char"/>
          <w:rFonts w:ascii="仿宋" w:eastAsia="仿宋" w:hAnsi="仿宋"/>
          <w:sz w:val="28"/>
          <w:szCs w:val="28"/>
        </w:rPr>
        <w:t>第</w:t>
      </w:r>
      <w:r>
        <w:rPr>
          <w:rStyle w:val="3Char"/>
          <w:rFonts w:ascii="仿宋" w:eastAsia="仿宋" w:hAnsi="仿宋" w:hint="eastAsia"/>
          <w:sz w:val="28"/>
          <w:szCs w:val="28"/>
        </w:rPr>
        <w:t>十八</w:t>
      </w:r>
      <w:r>
        <w:rPr>
          <w:rStyle w:val="3Char"/>
          <w:rFonts w:ascii="仿宋" w:eastAsia="仿宋" w:hAnsi="仿宋"/>
          <w:sz w:val="28"/>
          <w:szCs w:val="28"/>
        </w:rPr>
        <w:t>条</w:t>
      </w:r>
      <w:r>
        <w:rPr>
          <w:rStyle w:val="3Cha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本细则由工商管理学院授权校区学院专项奖学金评选审核组进行解释，从公布之日起实行。</w:t>
      </w:r>
    </w:p>
    <w:p w:rsidR="00076DB3" w:rsidRDefault="004F0C8A">
      <w:pPr>
        <w:widowControl/>
        <w:adjustRightInd w:val="0"/>
        <w:snapToGrid w:val="0"/>
        <w:spacing w:line="360" w:lineRule="auto"/>
        <w:ind w:right="458" w:firstLineChars="200" w:firstLine="560"/>
        <w:jc w:val="cente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工商管理学院</w:t>
      </w:r>
    </w:p>
    <w:p w:rsidR="00076DB3" w:rsidRDefault="004F0C8A">
      <w:pPr>
        <w:widowControl/>
        <w:adjustRightInd w:val="0"/>
        <w:snapToGrid w:val="0"/>
        <w:spacing w:line="360" w:lineRule="auto"/>
        <w:ind w:right="458" w:firstLineChars="200" w:firstLine="560"/>
        <w:jc w:val="center"/>
        <w:rPr>
          <w:rFonts w:ascii="仿宋" w:eastAsia="仿宋" w:hAnsi="仿宋" w:cs="宋体"/>
          <w:kern w:val="0"/>
          <w:sz w:val="28"/>
          <w:szCs w:val="28"/>
        </w:rPr>
      </w:pPr>
      <w:r>
        <w:rPr>
          <w:rFonts w:ascii="仿宋" w:eastAsia="仿宋" w:hAnsi="仿宋" w:cs="宋体" w:hint="eastAsia"/>
          <w:kern w:val="0"/>
          <w:sz w:val="28"/>
          <w:szCs w:val="28"/>
        </w:rPr>
        <w:t xml:space="preserve">                                   20</w:t>
      </w:r>
      <w:r>
        <w:rPr>
          <w:rFonts w:ascii="仿宋" w:eastAsia="仿宋" w:hAnsi="仿宋" w:cs="宋体"/>
          <w:kern w:val="0"/>
          <w:sz w:val="28"/>
          <w:szCs w:val="28"/>
        </w:rPr>
        <w:t>21</w:t>
      </w:r>
      <w:r>
        <w:rPr>
          <w:rFonts w:ascii="仿宋" w:eastAsia="仿宋" w:hAnsi="仿宋" w:cs="宋体" w:hint="eastAsia"/>
          <w:kern w:val="0"/>
          <w:sz w:val="28"/>
          <w:szCs w:val="28"/>
        </w:rPr>
        <w:t>年</w:t>
      </w:r>
      <w:r>
        <w:rPr>
          <w:rFonts w:ascii="仿宋" w:eastAsia="仿宋" w:hAnsi="仿宋" w:cs="宋体"/>
          <w:kern w:val="0"/>
          <w:sz w:val="28"/>
          <w:szCs w:val="28"/>
        </w:rPr>
        <w:t>9</w:t>
      </w:r>
      <w:r>
        <w:rPr>
          <w:rFonts w:ascii="仿宋" w:eastAsia="仿宋" w:hAnsi="仿宋" w:cs="宋体" w:hint="eastAsia"/>
          <w:kern w:val="0"/>
          <w:sz w:val="28"/>
          <w:szCs w:val="28"/>
        </w:rPr>
        <w:t>月</w:t>
      </w:r>
      <w:r>
        <w:rPr>
          <w:rFonts w:ascii="仿宋" w:eastAsia="仿宋" w:hAnsi="仿宋" w:cs="宋体"/>
          <w:kern w:val="0"/>
          <w:sz w:val="28"/>
          <w:szCs w:val="28"/>
        </w:rPr>
        <w:t>30</w:t>
      </w:r>
      <w:r>
        <w:rPr>
          <w:rFonts w:ascii="仿宋" w:eastAsia="仿宋" w:hAnsi="仿宋" w:cs="宋体" w:hint="eastAsia"/>
          <w:kern w:val="0"/>
          <w:sz w:val="28"/>
          <w:szCs w:val="28"/>
        </w:rPr>
        <w:t>日</w:t>
      </w:r>
    </w:p>
    <w:p w:rsidR="00076DB3" w:rsidRDefault="00076DB3">
      <w:pPr>
        <w:spacing w:line="360" w:lineRule="auto"/>
        <w:ind w:rightChars="-124" w:right="-260" w:firstLineChars="196" w:firstLine="470"/>
        <w:rPr>
          <w:sz w:val="24"/>
        </w:rPr>
      </w:pPr>
    </w:p>
    <w:p w:rsidR="00076DB3" w:rsidRDefault="004F0C8A">
      <w:pPr>
        <w:spacing w:line="360" w:lineRule="auto"/>
        <w:ind w:firstLineChars="200" w:firstLine="480"/>
        <w:rPr>
          <w:rFonts w:ascii="宋体" w:hAnsi="宋体"/>
          <w:sz w:val="24"/>
        </w:rPr>
      </w:pPr>
      <w:r>
        <w:rPr>
          <w:rFonts w:ascii="宋体" w:hAnsi="宋体" w:hint="eastAsia"/>
          <w:sz w:val="24"/>
        </w:rPr>
        <w:t>附：</w:t>
      </w:r>
    </w:p>
    <w:p w:rsidR="00076DB3" w:rsidRDefault="004F0C8A">
      <w:pPr>
        <w:spacing w:line="360" w:lineRule="auto"/>
        <w:ind w:rightChars="-210" w:right="-441" w:firstLineChars="200" w:firstLine="482"/>
        <w:rPr>
          <w:rFonts w:ascii="宋体" w:hAnsi="宋体"/>
          <w:b/>
          <w:sz w:val="24"/>
        </w:rPr>
      </w:pPr>
      <w:r>
        <w:rPr>
          <w:rFonts w:ascii="宋体" w:hAnsi="宋体" w:hint="eastAsia"/>
          <w:b/>
          <w:sz w:val="24"/>
        </w:rPr>
        <w:t>工商管理学院参评学生人数</w:t>
      </w:r>
      <w:r>
        <w:rPr>
          <w:rFonts w:ascii="宋体" w:hAnsi="宋体" w:hint="eastAsia"/>
          <w:sz w:val="24"/>
        </w:rPr>
        <w:t>[</w:t>
      </w:r>
      <w:r>
        <w:rPr>
          <w:rFonts w:ascii="宋体" w:hAnsi="宋体" w:hint="eastAsia"/>
          <w:sz w:val="24"/>
        </w:rPr>
        <w:t>不含工商管理（创业管理方向）专业</w:t>
      </w:r>
      <w:r>
        <w:rPr>
          <w:rFonts w:ascii="宋体" w:hAnsi="宋体" w:hint="eastAsia"/>
          <w:sz w:val="24"/>
        </w:rPr>
        <w:t>]</w:t>
      </w:r>
      <w:r>
        <w:rPr>
          <w:rFonts w:ascii="宋体" w:hAnsi="宋体" w:hint="eastAsia"/>
          <w:b/>
          <w:sz w:val="24"/>
        </w:rPr>
        <w:t>：</w:t>
      </w:r>
    </w:p>
    <w:tbl>
      <w:tblPr>
        <w:tblStyle w:val="a8"/>
        <w:tblW w:w="8522" w:type="dxa"/>
        <w:tblLayout w:type="fixed"/>
        <w:tblLook w:val="04A0"/>
      </w:tblPr>
      <w:tblGrid>
        <w:gridCol w:w="4261"/>
        <w:gridCol w:w="4261"/>
      </w:tblGrid>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年级</w:t>
            </w:r>
          </w:p>
        </w:tc>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参评人数</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201</w:t>
            </w:r>
            <w:r>
              <w:rPr>
                <w:rFonts w:ascii="宋体" w:hAnsi="宋体"/>
                <w:sz w:val="24"/>
              </w:rPr>
              <w:t>8</w:t>
            </w:r>
            <w:r>
              <w:rPr>
                <w:rFonts w:ascii="宋体" w:hAnsi="宋体" w:hint="eastAsia"/>
                <w:sz w:val="24"/>
              </w:rPr>
              <w:t>级</w:t>
            </w:r>
          </w:p>
        </w:tc>
        <w:tc>
          <w:tcPr>
            <w:tcW w:w="4261" w:type="dxa"/>
            <w:vAlign w:val="center"/>
          </w:tcPr>
          <w:p w:rsidR="00076DB3" w:rsidRDefault="004F0C8A">
            <w:pPr>
              <w:widowControl/>
              <w:jc w:val="center"/>
              <w:textAlignment w:val="center"/>
              <w:rPr>
                <w:rFonts w:ascii="Calibri" w:eastAsia="宋体" w:hAnsi="Calibri" w:cs="Calibri"/>
                <w:b/>
                <w:bCs/>
                <w:color w:val="000000"/>
                <w:sz w:val="24"/>
              </w:rPr>
            </w:pPr>
            <w:r>
              <w:rPr>
                <w:rFonts w:ascii="Calibri" w:eastAsia="宋体" w:hAnsi="Calibri" w:cs="Calibri" w:hint="eastAsia"/>
                <w:b/>
                <w:bCs/>
                <w:color w:val="000000"/>
                <w:kern w:val="0"/>
                <w:sz w:val="24"/>
                <w:lang/>
              </w:rPr>
              <w:t>339</w:t>
            </w:r>
            <w:r>
              <w:rPr>
                <w:rFonts w:ascii="Calibri" w:eastAsia="宋体" w:hAnsi="Calibri" w:cs="Calibri" w:hint="eastAsia"/>
                <w:b/>
                <w:bCs/>
                <w:color w:val="000000"/>
                <w:kern w:val="0"/>
                <w:sz w:val="24"/>
                <w:lang/>
              </w:rPr>
              <w:t>人</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201</w:t>
            </w:r>
            <w:r>
              <w:rPr>
                <w:rFonts w:ascii="宋体" w:hAnsi="宋体"/>
                <w:sz w:val="24"/>
              </w:rPr>
              <w:t>9</w:t>
            </w:r>
            <w:r>
              <w:rPr>
                <w:rFonts w:ascii="宋体" w:hAnsi="宋体" w:hint="eastAsia"/>
                <w:sz w:val="24"/>
              </w:rPr>
              <w:t>级</w:t>
            </w:r>
          </w:p>
        </w:tc>
        <w:tc>
          <w:tcPr>
            <w:tcW w:w="4261" w:type="dxa"/>
            <w:vAlign w:val="center"/>
          </w:tcPr>
          <w:p w:rsidR="00076DB3" w:rsidRDefault="004F0C8A">
            <w:pPr>
              <w:widowControl/>
              <w:jc w:val="center"/>
              <w:textAlignment w:val="center"/>
              <w:rPr>
                <w:rFonts w:ascii="Calibri" w:eastAsia="宋体" w:hAnsi="Calibri" w:cs="Calibri"/>
                <w:b/>
                <w:bCs/>
                <w:color w:val="000000"/>
                <w:sz w:val="24"/>
              </w:rPr>
            </w:pPr>
            <w:r>
              <w:rPr>
                <w:rFonts w:ascii="Calibri" w:eastAsia="宋体" w:hAnsi="Calibri" w:cs="Calibri" w:hint="eastAsia"/>
                <w:b/>
                <w:bCs/>
                <w:color w:val="000000"/>
                <w:kern w:val="0"/>
                <w:sz w:val="24"/>
                <w:lang/>
              </w:rPr>
              <w:t>197</w:t>
            </w:r>
            <w:r>
              <w:rPr>
                <w:rFonts w:ascii="Calibri" w:eastAsia="宋体" w:hAnsi="Calibri" w:cs="Calibri" w:hint="eastAsia"/>
                <w:b/>
                <w:bCs/>
                <w:color w:val="000000"/>
                <w:kern w:val="0"/>
                <w:sz w:val="24"/>
                <w:lang/>
              </w:rPr>
              <w:t>人</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w:t>
            </w:r>
            <w:r>
              <w:rPr>
                <w:rFonts w:ascii="宋体" w:hAnsi="宋体"/>
                <w:sz w:val="24"/>
              </w:rPr>
              <w:t>20</w:t>
            </w:r>
            <w:r>
              <w:rPr>
                <w:rFonts w:ascii="宋体" w:hAnsi="宋体" w:hint="eastAsia"/>
                <w:sz w:val="24"/>
              </w:rPr>
              <w:t>级</w:t>
            </w:r>
          </w:p>
        </w:tc>
        <w:tc>
          <w:tcPr>
            <w:tcW w:w="4261" w:type="dxa"/>
            <w:vAlign w:val="center"/>
          </w:tcPr>
          <w:p w:rsidR="00076DB3" w:rsidRDefault="004F0C8A">
            <w:pPr>
              <w:widowControl/>
              <w:jc w:val="center"/>
              <w:textAlignment w:val="center"/>
              <w:rPr>
                <w:rFonts w:ascii="Calibri" w:eastAsia="宋体" w:hAnsi="Calibri" w:cs="Calibri"/>
                <w:b/>
                <w:bCs/>
                <w:color w:val="000000"/>
                <w:sz w:val="24"/>
              </w:rPr>
            </w:pPr>
            <w:r>
              <w:rPr>
                <w:rFonts w:ascii="Calibri" w:eastAsia="宋体" w:hAnsi="Calibri" w:cs="Calibri" w:hint="eastAsia"/>
                <w:b/>
                <w:bCs/>
                <w:color w:val="000000"/>
                <w:kern w:val="0"/>
                <w:sz w:val="24"/>
                <w:lang/>
              </w:rPr>
              <w:t>279</w:t>
            </w:r>
            <w:r>
              <w:rPr>
                <w:rFonts w:ascii="Calibri" w:eastAsia="宋体" w:hAnsi="Calibri" w:cs="Calibri" w:hint="eastAsia"/>
                <w:b/>
                <w:bCs/>
                <w:color w:val="000000"/>
                <w:kern w:val="0"/>
                <w:sz w:val="24"/>
                <w:lang/>
              </w:rPr>
              <w:t>人</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共</w:t>
            </w:r>
          </w:p>
        </w:tc>
        <w:tc>
          <w:tcPr>
            <w:tcW w:w="4261" w:type="dxa"/>
            <w:vAlign w:val="center"/>
          </w:tcPr>
          <w:p w:rsidR="00076DB3" w:rsidRDefault="004F0C8A">
            <w:pPr>
              <w:widowControl/>
              <w:jc w:val="center"/>
              <w:textAlignment w:val="center"/>
              <w:rPr>
                <w:rFonts w:ascii="Calibri" w:eastAsia="宋体" w:hAnsi="Calibri" w:cs="Calibri"/>
                <w:b/>
                <w:bCs/>
                <w:color w:val="000000"/>
                <w:sz w:val="24"/>
              </w:rPr>
            </w:pPr>
            <w:r>
              <w:rPr>
                <w:rFonts w:ascii="Calibri" w:eastAsia="宋体" w:hAnsi="Calibri" w:cs="Calibri" w:hint="eastAsia"/>
                <w:b/>
                <w:bCs/>
                <w:color w:val="000000"/>
                <w:kern w:val="0"/>
                <w:sz w:val="24"/>
                <w:lang/>
              </w:rPr>
              <w:t>815</w:t>
            </w:r>
            <w:r>
              <w:rPr>
                <w:rFonts w:ascii="Calibri" w:eastAsia="宋体" w:hAnsi="Calibri" w:cs="Calibri" w:hint="eastAsia"/>
                <w:b/>
                <w:bCs/>
                <w:color w:val="000000"/>
                <w:kern w:val="0"/>
                <w:sz w:val="24"/>
                <w:lang/>
              </w:rPr>
              <w:t>人</w:t>
            </w:r>
          </w:p>
        </w:tc>
      </w:tr>
    </w:tbl>
    <w:p w:rsidR="00076DB3" w:rsidRDefault="004F0C8A">
      <w:pPr>
        <w:spacing w:line="360" w:lineRule="auto"/>
        <w:ind w:rightChars="-210" w:right="-441" w:firstLineChars="200" w:firstLine="482"/>
        <w:rPr>
          <w:rFonts w:ascii="宋体" w:hAnsi="宋体"/>
          <w:b/>
          <w:sz w:val="24"/>
        </w:rPr>
      </w:pPr>
      <w:r>
        <w:rPr>
          <w:rFonts w:ascii="宋体" w:hAnsi="宋体" w:hint="eastAsia"/>
          <w:b/>
          <w:sz w:val="24"/>
        </w:rPr>
        <w:t>工商管理（创业管理方向）专业——原创业教育学院</w:t>
      </w:r>
      <w:r>
        <w:rPr>
          <w:rFonts w:ascii="宋体" w:hAnsi="宋体" w:hint="eastAsia"/>
          <w:b/>
          <w:sz w:val="24"/>
        </w:rPr>
        <w:t xml:space="preserve"> </w:t>
      </w:r>
      <w:r>
        <w:rPr>
          <w:rFonts w:ascii="宋体" w:hAnsi="宋体" w:hint="eastAsia"/>
          <w:b/>
          <w:sz w:val="24"/>
        </w:rPr>
        <w:t>参评学生人数：</w:t>
      </w:r>
    </w:p>
    <w:tbl>
      <w:tblPr>
        <w:tblStyle w:val="a8"/>
        <w:tblW w:w="8522" w:type="dxa"/>
        <w:tblLayout w:type="fixed"/>
        <w:tblLook w:val="04A0"/>
      </w:tblPr>
      <w:tblGrid>
        <w:gridCol w:w="4261"/>
        <w:gridCol w:w="4261"/>
      </w:tblGrid>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年级</w:t>
            </w:r>
          </w:p>
        </w:tc>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参评人数</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201</w:t>
            </w:r>
            <w:r>
              <w:rPr>
                <w:rFonts w:ascii="宋体" w:hAnsi="宋体"/>
                <w:sz w:val="24"/>
              </w:rPr>
              <w:t>8</w:t>
            </w:r>
            <w:r>
              <w:rPr>
                <w:rFonts w:ascii="宋体" w:hAnsi="宋体" w:hint="eastAsia"/>
                <w:sz w:val="24"/>
              </w:rPr>
              <w:t>级</w:t>
            </w:r>
          </w:p>
        </w:tc>
        <w:tc>
          <w:tcPr>
            <w:tcW w:w="4261" w:type="dxa"/>
            <w:vAlign w:val="center"/>
          </w:tcPr>
          <w:p w:rsidR="00076DB3" w:rsidRDefault="004F0C8A">
            <w:pPr>
              <w:widowControl/>
              <w:jc w:val="center"/>
              <w:textAlignment w:val="center"/>
              <w:rPr>
                <w:rFonts w:ascii="宋体" w:hAnsi="宋体"/>
                <w:sz w:val="24"/>
              </w:rPr>
            </w:pPr>
            <w:r>
              <w:rPr>
                <w:rFonts w:ascii="Calibri" w:eastAsia="宋体" w:hAnsi="Calibri" w:cs="Calibri" w:hint="eastAsia"/>
                <w:b/>
                <w:bCs/>
                <w:color w:val="000000"/>
                <w:kern w:val="0"/>
                <w:sz w:val="24"/>
                <w:lang/>
              </w:rPr>
              <w:t>48</w:t>
            </w:r>
            <w:r>
              <w:rPr>
                <w:rFonts w:ascii="Calibri" w:eastAsia="宋体" w:hAnsi="Calibri" w:cs="Calibri" w:hint="eastAsia"/>
                <w:b/>
                <w:bCs/>
                <w:color w:val="000000"/>
                <w:kern w:val="0"/>
                <w:sz w:val="24"/>
                <w:lang/>
              </w:rPr>
              <w:t>人</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201</w:t>
            </w:r>
            <w:r>
              <w:rPr>
                <w:rFonts w:ascii="宋体" w:hAnsi="宋体"/>
                <w:sz w:val="24"/>
              </w:rPr>
              <w:t>9</w:t>
            </w:r>
            <w:r>
              <w:rPr>
                <w:rFonts w:ascii="宋体" w:hAnsi="宋体" w:hint="eastAsia"/>
                <w:sz w:val="24"/>
              </w:rPr>
              <w:t>级</w:t>
            </w:r>
          </w:p>
        </w:tc>
        <w:tc>
          <w:tcPr>
            <w:tcW w:w="4261" w:type="dxa"/>
            <w:vAlign w:val="center"/>
          </w:tcPr>
          <w:p w:rsidR="00076DB3" w:rsidRDefault="004F0C8A">
            <w:pPr>
              <w:widowControl/>
              <w:jc w:val="center"/>
              <w:textAlignment w:val="center"/>
              <w:rPr>
                <w:rFonts w:ascii="宋体" w:hAnsi="宋体"/>
                <w:sz w:val="24"/>
              </w:rPr>
            </w:pPr>
            <w:r>
              <w:rPr>
                <w:rFonts w:ascii="Calibri" w:eastAsia="宋体" w:hAnsi="Calibri" w:cs="Calibri" w:hint="eastAsia"/>
                <w:b/>
                <w:bCs/>
                <w:color w:val="000000"/>
                <w:kern w:val="0"/>
                <w:sz w:val="24"/>
                <w:lang/>
              </w:rPr>
              <w:t>30</w:t>
            </w:r>
            <w:r>
              <w:rPr>
                <w:rFonts w:ascii="Calibri" w:eastAsia="宋体" w:hAnsi="Calibri" w:cs="Calibri" w:hint="eastAsia"/>
                <w:b/>
                <w:bCs/>
                <w:color w:val="000000"/>
                <w:kern w:val="0"/>
                <w:sz w:val="24"/>
                <w:lang/>
              </w:rPr>
              <w:t>人</w:t>
            </w:r>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20</w:t>
            </w:r>
            <w:r>
              <w:rPr>
                <w:rFonts w:ascii="宋体" w:hAnsi="宋体"/>
                <w:sz w:val="24"/>
              </w:rPr>
              <w:t>20</w:t>
            </w:r>
            <w:r>
              <w:rPr>
                <w:rFonts w:ascii="宋体" w:hAnsi="宋体" w:hint="eastAsia"/>
                <w:sz w:val="24"/>
              </w:rPr>
              <w:t>级</w:t>
            </w:r>
          </w:p>
        </w:tc>
        <w:tc>
          <w:tcPr>
            <w:tcW w:w="4261" w:type="dxa"/>
            <w:vAlign w:val="center"/>
          </w:tcPr>
          <w:p w:rsidR="00076DB3" w:rsidRDefault="004F0C8A" w:rsidP="00076DB3">
            <w:pPr>
              <w:widowControl/>
              <w:jc w:val="center"/>
              <w:textAlignment w:val="center"/>
              <w:rPr>
                <w:rFonts w:ascii="宋体" w:hAnsi="宋体"/>
                <w:sz w:val="24"/>
              </w:rPr>
            </w:pPr>
            <w:r>
              <w:rPr>
                <w:rFonts w:ascii="Calibri" w:eastAsia="宋体" w:hAnsi="Calibri" w:cs="Calibri" w:hint="eastAsia"/>
                <w:b/>
                <w:bCs/>
                <w:color w:val="000000"/>
                <w:kern w:val="0"/>
                <w:sz w:val="24"/>
                <w:lang/>
              </w:rPr>
              <w:t>37</w:t>
            </w:r>
            <w:r>
              <w:rPr>
                <w:rFonts w:ascii="Calibri" w:eastAsia="宋体" w:hAnsi="Calibri" w:cs="Calibri" w:hint="eastAsia"/>
                <w:b/>
                <w:bCs/>
                <w:color w:val="000000"/>
                <w:kern w:val="0"/>
                <w:sz w:val="24"/>
                <w:lang/>
              </w:rPr>
              <w:t>人</w:t>
            </w:r>
            <w:bookmarkStart w:id="0" w:name="_GoBack"/>
            <w:bookmarkEnd w:id="0"/>
          </w:p>
        </w:tc>
      </w:tr>
      <w:tr w:rsidR="00076DB3">
        <w:tc>
          <w:tcPr>
            <w:tcW w:w="4261" w:type="dxa"/>
          </w:tcPr>
          <w:p w:rsidR="00076DB3" w:rsidRDefault="004F0C8A">
            <w:pPr>
              <w:spacing w:line="360" w:lineRule="auto"/>
              <w:ind w:rightChars="-210" w:right="-441"/>
              <w:rPr>
                <w:rFonts w:ascii="宋体" w:hAnsi="宋体"/>
                <w:sz w:val="24"/>
              </w:rPr>
            </w:pPr>
            <w:r>
              <w:rPr>
                <w:rFonts w:ascii="宋体" w:hAnsi="宋体" w:hint="eastAsia"/>
                <w:sz w:val="24"/>
              </w:rPr>
              <w:t>共</w:t>
            </w:r>
          </w:p>
        </w:tc>
        <w:tc>
          <w:tcPr>
            <w:tcW w:w="4261" w:type="dxa"/>
            <w:vAlign w:val="center"/>
          </w:tcPr>
          <w:p w:rsidR="00076DB3" w:rsidRDefault="004F0C8A">
            <w:pPr>
              <w:widowControl/>
              <w:jc w:val="center"/>
              <w:textAlignment w:val="center"/>
              <w:rPr>
                <w:rFonts w:ascii="Calibri" w:eastAsia="宋体" w:hAnsi="Calibri" w:cs="Calibri"/>
                <w:b/>
                <w:bCs/>
                <w:color w:val="000000"/>
                <w:sz w:val="24"/>
              </w:rPr>
            </w:pPr>
            <w:r>
              <w:rPr>
                <w:rFonts w:ascii="Calibri" w:eastAsia="宋体" w:hAnsi="Calibri" w:cs="Calibri" w:hint="eastAsia"/>
                <w:b/>
                <w:bCs/>
                <w:color w:val="000000"/>
                <w:kern w:val="0"/>
                <w:sz w:val="24"/>
                <w:lang/>
              </w:rPr>
              <w:t>115</w:t>
            </w:r>
            <w:r>
              <w:rPr>
                <w:rFonts w:ascii="Calibri" w:eastAsia="宋体" w:hAnsi="Calibri" w:cs="Calibri" w:hint="eastAsia"/>
                <w:b/>
                <w:bCs/>
                <w:color w:val="000000"/>
                <w:kern w:val="0"/>
                <w:sz w:val="24"/>
                <w:lang/>
              </w:rPr>
              <w:t>人</w:t>
            </w:r>
          </w:p>
        </w:tc>
      </w:tr>
    </w:tbl>
    <w:p w:rsidR="00076DB3" w:rsidRDefault="00076DB3">
      <w:pPr>
        <w:rPr>
          <w:sz w:val="28"/>
          <w:szCs w:val="28"/>
        </w:rPr>
      </w:pPr>
    </w:p>
    <w:sectPr w:rsidR="00076DB3" w:rsidSect="00076D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8A" w:rsidRDefault="004F0C8A" w:rsidP="00076DB3">
      <w:r>
        <w:separator/>
      </w:r>
    </w:p>
  </w:endnote>
  <w:endnote w:type="continuationSeparator" w:id="1">
    <w:p w:rsidR="004F0C8A" w:rsidRDefault="004F0C8A" w:rsidP="00076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4376"/>
    </w:sdtPr>
    <w:sdtContent>
      <w:p w:rsidR="00076DB3" w:rsidRDefault="00076DB3">
        <w:pPr>
          <w:pStyle w:val="a5"/>
          <w:jc w:val="center"/>
        </w:pPr>
        <w:r w:rsidRPr="00076DB3">
          <w:fldChar w:fldCharType="begin"/>
        </w:r>
        <w:r w:rsidR="004F0C8A">
          <w:instrText xml:space="preserve"> PAGE   \* MERGEFORMAT </w:instrText>
        </w:r>
        <w:r w:rsidRPr="00076DB3">
          <w:fldChar w:fldCharType="separate"/>
        </w:r>
        <w:r w:rsidR="005D0779" w:rsidRPr="005D0779">
          <w:rPr>
            <w:noProof/>
            <w:lang w:val="zh-CN"/>
          </w:rPr>
          <w:t>2</w:t>
        </w:r>
        <w:r>
          <w:rPr>
            <w:lang w:val="zh-CN"/>
          </w:rPr>
          <w:fldChar w:fldCharType="end"/>
        </w:r>
      </w:p>
    </w:sdtContent>
  </w:sdt>
  <w:p w:rsidR="00076DB3" w:rsidRDefault="00076D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8A" w:rsidRDefault="004F0C8A" w:rsidP="00076DB3">
      <w:r>
        <w:separator/>
      </w:r>
    </w:p>
  </w:footnote>
  <w:footnote w:type="continuationSeparator" w:id="1">
    <w:p w:rsidR="004F0C8A" w:rsidRDefault="004F0C8A" w:rsidP="00076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810CA"/>
    <w:multiLevelType w:val="singleLevel"/>
    <w:tmpl w:val="59B810CA"/>
    <w:lvl w:ilvl="0">
      <w:start w:val="4"/>
      <w:numFmt w:val="chineseCounting"/>
      <w:suff w:val="space"/>
      <w:lvlText w:val="第%1章"/>
      <w:lvlJc w:val="left"/>
    </w:lvl>
  </w:abstractNum>
  <w:abstractNum w:abstractNumId="1">
    <w:nsid w:val="59C9FFC4"/>
    <w:multiLevelType w:val="singleLevel"/>
    <w:tmpl w:val="59C9FFC4"/>
    <w:lvl w:ilvl="0">
      <w:start w:val="2"/>
      <w:numFmt w:val="chineseCounting"/>
      <w:suff w:val="space"/>
      <w:lvlText w:val="第%1章"/>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晴">
    <w15:presenceInfo w15:providerId="WPS Office" w15:userId="2725827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C265CF"/>
    <w:rsid w:val="00001DD5"/>
    <w:rsid w:val="00036152"/>
    <w:rsid w:val="00076DB3"/>
    <w:rsid w:val="0009476E"/>
    <w:rsid w:val="001862C5"/>
    <w:rsid w:val="001D2FD2"/>
    <w:rsid w:val="002160C1"/>
    <w:rsid w:val="0025386C"/>
    <w:rsid w:val="00260AC0"/>
    <w:rsid w:val="00273306"/>
    <w:rsid w:val="00292115"/>
    <w:rsid w:val="00325E4B"/>
    <w:rsid w:val="0039299E"/>
    <w:rsid w:val="0039631C"/>
    <w:rsid w:val="003D0FD8"/>
    <w:rsid w:val="003E543C"/>
    <w:rsid w:val="003F28F8"/>
    <w:rsid w:val="003F4B76"/>
    <w:rsid w:val="00403765"/>
    <w:rsid w:val="00444AD5"/>
    <w:rsid w:val="00471CA5"/>
    <w:rsid w:val="004E31DF"/>
    <w:rsid w:val="004E421F"/>
    <w:rsid w:val="004F0C8A"/>
    <w:rsid w:val="00517CCB"/>
    <w:rsid w:val="005A14D5"/>
    <w:rsid w:val="005D0779"/>
    <w:rsid w:val="005F05FD"/>
    <w:rsid w:val="007223C7"/>
    <w:rsid w:val="007C749A"/>
    <w:rsid w:val="00812291"/>
    <w:rsid w:val="00843303"/>
    <w:rsid w:val="00857DBE"/>
    <w:rsid w:val="008B0609"/>
    <w:rsid w:val="008D7077"/>
    <w:rsid w:val="008E627F"/>
    <w:rsid w:val="008F0299"/>
    <w:rsid w:val="009E0EDC"/>
    <w:rsid w:val="009E1D63"/>
    <w:rsid w:val="00A0440A"/>
    <w:rsid w:val="00A5017F"/>
    <w:rsid w:val="00A50CC6"/>
    <w:rsid w:val="00A6648A"/>
    <w:rsid w:val="00A976B6"/>
    <w:rsid w:val="00AE1D58"/>
    <w:rsid w:val="00AE395E"/>
    <w:rsid w:val="00B37044"/>
    <w:rsid w:val="00B7753D"/>
    <w:rsid w:val="00B8762B"/>
    <w:rsid w:val="00BA2656"/>
    <w:rsid w:val="00C948C2"/>
    <w:rsid w:val="00CC65EB"/>
    <w:rsid w:val="00D41A76"/>
    <w:rsid w:val="00DF0A34"/>
    <w:rsid w:val="00E57A3C"/>
    <w:rsid w:val="00E81066"/>
    <w:rsid w:val="00E95C25"/>
    <w:rsid w:val="00ED363D"/>
    <w:rsid w:val="00EE1E8E"/>
    <w:rsid w:val="00F10010"/>
    <w:rsid w:val="00F35625"/>
    <w:rsid w:val="00F53F52"/>
    <w:rsid w:val="00F6594A"/>
    <w:rsid w:val="00F90C55"/>
    <w:rsid w:val="01186AE5"/>
    <w:rsid w:val="01533A62"/>
    <w:rsid w:val="015D04D8"/>
    <w:rsid w:val="02C265CF"/>
    <w:rsid w:val="02FA32BA"/>
    <w:rsid w:val="03B86E8A"/>
    <w:rsid w:val="04F11E45"/>
    <w:rsid w:val="0D2A0380"/>
    <w:rsid w:val="0DDC2A5D"/>
    <w:rsid w:val="11B01A35"/>
    <w:rsid w:val="11F03CD3"/>
    <w:rsid w:val="13736F4D"/>
    <w:rsid w:val="158355DB"/>
    <w:rsid w:val="15A02B41"/>
    <w:rsid w:val="15F63B9A"/>
    <w:rsid w:val="17553ABB"/>
    <w:rsid w:val="17E56EB1"/>
    <w:rsid w:val="1A6B3913"/>
    <w:rsid w:val="1A972A05"/>
    <w:rsid w:val="1EA06C0E"/>
    <w:rsid w:val="1EEA4E2C"/>
    <w:rsid w:val="20606341"/>
    <w:rsid w:val="253046CD"/>
    <w:rsid w:val="27831978"/>
    <w:rsid w:val="2958587C"/>
    <w:rsid w:val="29603AA8"/>
    <w:rsid w:val="29AB100B"/>
    <w:rsid w:val="29B943B4"/>
    <w:rsid w:val="2C260E5E"/>
    <w:rsid w:val="300351EF"/>
    <w:rsid w:val="32AA6E12"/>
    <w:rsid w:val="32F77058"/>
    <w:rsid w:val="33077B99"/>
    <w:rsid w:val="33E245D7"/>
    <w:rsid w:val="34ED1712"/>
    <w:rsid w:val="34EE6CA1"/>
    <w:rsid w:val="35D17C7D"/>
    <w:rsid w:val="35ED2888"/>
    <w:rsid w:val="37023FC4"/>
    <w:rsid w:val="37B462DE"/>
    <w:rsid w:val="3B70654B"/>
    <w:rsid w:val="3CAC605F"/>
    <w:rsid w:val="42DE185B"/>
    <w:rsid w:val="45106063"/>
    <w:rsid w:val="46EA2E98"/>
    <w:rsid w:val="49197782"/>
    <w:rsid w:val="49CE531D"/>
    <w:rsid w:val="4D170C97"/>
    <w:rsid w:val="4D4242A5"/>
    <w:rsid w:val="507C06C8"/>
    <w:rsid w:val="51612C04"/>
    <w:rsid w:val="522F2F26"/>
    <w:rsid w:val="54365284"/>
    <w:rsid w:val="54C82272"/>
    <w:rsid w:val="556C15B3"/>
    <w:rsid w:val="594E5C65"/>
    <w:rsid w:val="5B60335F"/>
    <w:rsid w:val="5BA65601"/>
    <w:rsid w:val="5BC5380D"/>
    <w:rsid w:val="5C2643AA"/>
    <w:rsid w:val="5F2A3B1C"/>
    <w:rsid w:val="5FBB46E2"/>
    <w:rsid w:val="6296380A"/>
    <w:rsid w:val="637A04F0"/>
    <w:rsid w:val="6380670F"/>
    <w:rsid w:val="66B4496F"/>
    <w:rsid w:val="69113CDE"/>
    <w:rsid w:val="6B407B0B"/>
    <w:rsid w:val="6DBB46DC"/>
    <w:rsid w:val="702D5C98"/>
    <w:rsid w:val="70752B1C"/>
    <w:rsid w:val="72FD25DC"/>
    <w:rsid w:val="73296DED"/>
    <w:rsid w:val="73C9703B"/>
    <w:rsid w:val="73F27AE9"/>
    <w:rsid w:val="740409A2"/>
    <w:rsid w:val="74FF66F8"/>
    <w:rsid w:val="7524522F"/>
    <w:rsid w:val="752C479E"/>
    <w:rsid w:val="75551DF7"/>
    <w:rsid w:val="76276285"/>
    <w:rsid w:val="765268D1"/>
    <w:rsid w:val="78551146"/>
    <w:rsid w:val="78E83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DB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76DB3"/>
    <w:pPr>
      <w:keepNext/>
      <w:keepLines/>
      <w:spacing w:line="576" w:lineRule="auto"/>
      <w:outlineLvl w:val="0"/>
    </w:pPr>
    <w:rPr>
      <w:b/>
      <w:bCs/>
      <w:kern w:val="44"/>
      <w:sz w:val="44"/>
      <w:szCs w:val="44"/>
    </w:rPr>
  </w:style>
  <w:style w:type="paragraph" w:styleId="3">
    <w:name w:val="heading 3"/>
    <w:basedOn w:val="a"/>
    <w:next w:val="a"/>
    <w:link w:val="3Char"/>
    <w:unhideWhenUsed/>
    <w:qFormat/>
    <w:rsid w:val="00076DB3"/>
    <w:pPr>
      <w:keepNext/>
      <w:keepLines/>
      <w:spacing w:line="412"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76DB3"/>
    <w:pPr>
      <w:jc w:val="left"/>
    </w:pPr>
  </w:style>
  <w:style w:type="paragraph" w:styleId="a4">
    <w:name w:val="Balloon Text"/>
    <w:basedOn w:val="a"/>
    <w:link w:val="Char0"/>
    <w:qFormat/>
    <w:rsid w:val="00076DB3"/>
    <w:rPr>
      <w:sz w:val="18"/>
      <w:szCs w:val="18"/>
    </w:rPr>
  </w:style>
  <w:style w:type="paragraph" w:styleId="a5">
    <w:name w:val="footer"/>
    <w:basedOn w:val="a"/>
    <w:link w:val="Char1"/>
    <w:uiPriority w:val="99"/>
    <w:qFormat/>
    <w:rsid w:val="00076DB3"/>
    <w:pPr>
      <w:tabs>
        <w:tab w:val="center" w:pos="4153"/>
        <w:tab w:val="right" w:pos="8306"/>
      </w:tabs>
      <w:snapToGrid w:val="0"/>
      <w:jc w:val="left"/>
    </w:pPr>
    <w:rPr>
      <w:sz w:val="18"/>
      <w:szCs w:val="18"/>
    </w:rPr>
  </w:style>
  <w:style w:type="paragraph" w:styleId="a6">
    <w:name w:val="header"/>
    <w:basedOn w:val="a"/>
    <w:link w:val="Char2"/>
    <w:qFormat/>
    <w:rsid w:val="00076DB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076DB3"/>
    <w:rPr>
      <w:b/>
      <w:bCs/>
    </w:rPr>
  </w:style>
  <w:style w:type="table" w:styleId="a8">
    <w:name w:val="Table Grid"/>
    <w:basedOn w:val="a1"/>
    <w:qFormat/>
    <w:rsid w:val="00076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076DB3"/>
    <w:rPr>
      <w:sz w:val="21"/>
      <w:szCs w:val="21"/>
    </w:rPr>
  </w:style>
  <w:style w:type="character" w:customStyle="1" w:styleId="3Char">
    <w:name w:val="标题 3 Char"/>
    <w:link w:val="3"/>
    <w:qFormat/>
    <w:rsid w:val="00076DB3"/>
    <w:rPr>
      <w:rFonts w:eastAsia="宋体"/>
      <w:b/>
      <w:bCs/>
      <w:kern w:val="2"/>
      <w:sz w:val="32"/>
      <w:szCs w:val="32"/>
      <w:lang w:val="en-US" w:eastAsia="zh-CN" w:bidi="ar-SA"/>
    </w:rPr>
  </w:style>
  <w:style w:type="character" w:customStyle="1" w:styleId="Char0">
    <w:name w:val="批注框文本 Char"/>
    <w:basedOn w:val="a0"/>
    <w:link w:val="a4"/>
    <w:qFormat/>
    <w:rsid w:val="00076DB3"/>
    <w:rPr>
      <w:kern w:val="2"/>
      <w:sz w:val="18"/>
      <w:szCs w:val="18"/>
    </w:rPr>
  </w:style>
  <w:style w:type="character" w:customStyle="1" w:styleId="Char2">
    <w:name w:val="页眉 Char"/>
    <w:basedOn w:val="a0"/>
    <w:link w:val="a6"/>
    <w:qFormat/>
    <w:rsid w:val="00076DB3"/>
    <w:rPr>
      <w:kern w:val="2"/>
      <w:sz w:val="18"/>
      <w:szCs w:val="18"/>
    </w:rPr>
  </w:style>
  <w:style w:type="character" w:customStyle="1" w:styleId="Char1">
    <w:name w:val="页脚 Char"/>
    <w:basedOn w:val="a0"/>
    <w:link w:val="a5"/>
    <w:uiPriority w:val="99"/>
    <w:qFormat/>
    <w:rsid w:val="00076DB3"/>
    <w:rPr>
      <w:kern w:val="2"/>
      <w:sz w:val="18"/>
      <w:szCs w:val="18"/>
    </w:rPr>
  </w:style>
  <w:style w:type="character" w:customStyle="1" w:styleId="Char">
    <w:name w:val="批注文字 Char"/>
    <w:basedOn w:val="a0"/>
    <w:link w:val="a3"/>
    <w:qFormat/>
    <w:rsid w:val="00076DB3"/>
    <w:rPr>
      <w:rFonts w:asciiTheme="minorHAnsi" w:eastAsiaTheme="minorEastAsia" w:hAnsiTheme="minorHAnsi" w:cstheme="minorBidi"/>
      <w:kern w:val="2"/>
      <w:sz w:val="21"/>
      <w:szCs w:val="24"/>
    </w:rPr>
  </w:style>
  <w:style w:type="character" w:customStyle="1" w:styleId="Char3">
    <w:name w:val="批注主题 Char"/>
    <w:basedOn w:val="Char"/>
    <w:link w:val="a7"/>
    <w:qFormat/>
    <w:rsid w:val="00076DB3"/>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844697-6C87-4903-A422-6641FFFE92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774</Words>
  <Characters>4414</Characters>
  <Application>Microsoft Office Word</Application>
  <DocSecurity>0</DocSecurity>
  <Lines>36</Lines>
  <Paragraphs>10</Paragraphs>
  <ScaleCrop>false</ScaleCrop>
  <Company>CHINA</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2017-10-09T01:31:00Z</cp:lastPrinted>
  <dcterms:created xsi:type="dcterms:W3CDTF">2021-10-09T02:10:00Z</dcterms:created>
  <dcterms:modified xsi:type="dcterms:W3CDTF">2021-10-09T02:10:00Z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FB44191DC92745D48FB495D0406D0EFD</vt:lpwstr>
  </property>
</Properties>
</file>